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C711A3D" w14:textId="77777777" w:rsidR="00C439F4" w:rsidRDefault="00C439F4" w:rsidP="00C439F4"/>
    <w:p w14:paraId="4A08983C" w14:textId="3346192E" w:rsidR="002061A0" w:rsidRDefault="000E5906" w:rsidP="00CB7F19">
      <w:pPr>
        <w:pStyle w:val="Heading1"/>
      </w:pPr>
      <w:r>
        <w:t xml:space="preserve">BLUEBEAM </w:t>
      </w:r>
      <w:r w:rsidR="002061A0">
        <w:t>DESIGN REVIEW PROCESS AND PROCEDURES</w:t>
      </w:r>
    </w:p>
    <w:p w14:paraId="46C51C39" w14:textId="77777777" w:rsidR="002061A0" w:rsidRDefault="002061A0" w:rsidP="002061A0">
      <w:pPr>
        <w:pStyle w:val="Heading1"/>
      </w:pPr>
    </w:p>
    <w:p w14:paraId="12D89C2A" w14:textId="77777777" w:rsidR="002061A0" w:rsidRDefault="002061A0" w:rsidP="002061A0">
      <w:pPr>
        <w:pStyle w:val="Heading1"/>
      </w:pPr>
      <w:r>
        <w:t>Overview</w:t>
      </w:r>
    </w:p>
    <w:p w14:paraId="1AEBA87D" w14:textId="1EA98D07" w:rsidR="002061A0" w:rsidRDefault="002061A0" w:rsidP="002061A0"/>
    <w:p w14:paraId="69940EBF" w14:textId="1B27E9FB" w:rsidR="0082327E" w:rsidRDefault="0082327E" w:rsidP="002061A0">
      <w:r>
        <w:t xml:space="preserve">The purpose of this document is to establish the design and review process using a session within Bluebeam Revu. </w:t>
      </w:r>
      <w:r w:rsidR="003E47DC">
        <w:t xml:space="preserve">Revu is a cloud-based service that offers </w:t>
      </w:r>
      <w:r w:rsidR="008E6F62">
        <w:t>u</w:t>
      </w:r>
      <w:r w:rsidR="003E47DC">
        <w:t>ser</w:t>
      </w:r>
      <w:r w:rsidR="008E6F62">
        <w:t>s</w:t>
      </w:r>
      <w:r w:rsidR="003E47DC">
        <w:t xml:space="preserve"> real-time </w:t>
      </w:r>
      <w:r w:rsidR="008E6F62">
        <w:t xml:space="preserve">collaboration tools and comment/resolution tracking. </w:t>
      </w:r>
    </w:p>
    <w:p w14:paraId="17E35938" w14:textId="1291FF1B" w:rsidR="00912056" w:rsidRDefault="00D70FA2" w:rsidP="002061A0">
      <w:r>
        <w:t xml:space="preserve">The </w:t>
      </w:r>
      <w:r w:rsidR="00E44B9C">
        <w:t>roles and responsibilities for designers and reviewers are clarified in the following sections. A Bluebeam session works best with active participation from all parties</w:t>
      </w:r>
      <w:r w:rsidR="002314AE">
        <w:t xml:space="preserve"> during the review process.</w:t>
      </w:r>
    </w:p>
    <w:p w14:paraId="5DAB83D9" w14:textId="77777777" w:rsidR="002061A0" w:rsidRPr="002061A0" w:rsidRDefault="002061A0" w:rsidP="002061A0"/>
    <w:p w14:paraId="17EDFDC4" w14:textId="77777777" w:rsidR="00CB7F19" w:rsidRDefault="00CB7F19" w:rsidP="00CB7F19">
      <w:pPr>
        <w:pStyle w:val="Heading1"/>
      </w:pPr>
      <w:r>
        <w:t>Roles and Responsibilities</w:t>
      </w:r>
    </w:p>
    <w:p w14:paraId="771EEF22" w14:textId="77777777" w:rsidR="002061A0" w:rsidRDefault="002061A0" w:rsidP="00C439F4"/>
    <w:p w14:paraId="78C8D6B8" w14:textId="77777777" w:rsidR="002061A0" w:rsidRDefault="002061A0" w:rsidP="002061A0">
      <w:pPr>
        <w:pStyle w:val="Heading2"/>
      </w:pPr>
      <w:r>
        <w:t>Reviewer/Checker</w:t>
      </w:r>
    </w:p>
    <w:p w14:paraId="4BE25C49" w14:textId="77777777" w:rsidR="002061A0" w:rsidRDefault="002061A0" w:rsidP="002061A0"/>
    <w:p w14:paraId="45FB37B5" w14:textId="6ECC63D2" w:rsidR="00857F11" w:rsidRDefault="00857F11" w:rsidP="002061A0">
      <w:r>
        <w:t xml:space="preserve">The reviewer/checker is responsible for </w:t>
      </w:r>
      <w:r w:rsidRPr="00D531AE">
        <w:rPr>
          <w:b/>
        </w:rPr>
        <w:t>reviewing the Contract Plans</w:t>
      </w:r>
      <w:r>
        <w:t>. The review will include all appropriate geometry, adherence to NDOT Standards</w:t>
      </w:r>
      <w:r w:rsidR="009C3937">
        <w:t xml:space="preserve"> and Manuals</w:t>
      </w:r>
      <w:r>
        <w:t>, project consistency, and evaluation of the completeness and constructability of the plans. The reviewer/checker will adhere to the markup tools set</w:t>
      </w:r>
      <w:r w:rsidR="009C3937">
        <w:t xml:space="preserve"> </w:t>
      </w:r>
      <w:r>
        <w:t>up for the review process.</w:t>
      </w:r>
      <w:r w:rsidR="00BF635A">
        <w:t xml:space="preserve"> </w:t>
      </w:r>
      <w:r w:rsidR="00BF635A" w:rsidRPr="00D531AE">
        <w:rPr>
          <w:b/>
        </w:rPr>
        <w:t>All markups on the plan set sh</w:t>
      </w:r>
      <w:r w:rsidR="00D531AE" w:rsidRPr="00D531AE">
        <w:rPr>
          <w:b/>
        </w:rPr>
        <w:t>all</w:t>
      </w:r>
      <w:r w:rsidR="00BF635A" w:rsidRPr="00D531AE">
        <w:rPr>
          <w:b/>
        </w:rPr>
        <w:t xml:space="preserve"> include a descriptive and clear comment</w:t>
      </w:r>
      <w:r w:rsidR="00BF635A">
        <w:t xml:space="preserve"> provided in the Markups List in the Bluebeam Session</w:t>
      </w:r>
    </w:p>
    <w:p w14:paraId="05CDC9F4" w14:textId="7D286B10" w:rsidR="00C439F4" w:rsidRDefault="00C439F4" w:rsidP="00D531AE">
      <w:pPr>
        <w:pStyle w:val="Heading1"/>
      </w:pPr>
    </w:p>
    <w:p w14:paraId="1F2B2681" w14:textId="77777777" w:rsidR="00A638DB" w:rsidRPr="00CB7F19" w:rsidRDefault="00A638DB" w:rsidP="00A638DB">
      <w:pPr>
        <w:pStyle w:val="Heading2"/>
      </w:pPr>
      <w:r>
        <w:t>Designer</w:t>
      </w:r>
    </w:p>
    <w:p w14:paraId="5570F55C" w14:textId="77777777" w:rsidR="00A638DB" w:rsidRDefault="00A638DB" w:rsidP="00A638DB"/>
    <w:p w14:paraId="1D749702" w14:textId="6D9E014C" w:rsidR="00E83816" w:rsidRDefault="00A638DB" w:rsidP="00D531AE">
      <w:r>
        <w:t xml:space="preserve">The designer is responsible for updating and revising the Contract Plans. During the review process, the designer should be actively participating in the Bluebeam Revu session, reviewing and responding to comments. The designer will be responsible for </w:t>
      </w:r>
      <w:r w:rsidRPr="006D5466">
        <w:rPr>
          <w:b/>
        </w:rPr>
        <w:t>updating the status</w:t>
      </w:r>
      <w:r>
        <w:t xml:space="preserve"> on comments to reflect their disposition towards review comments and allow for real time updates on the process. Necessary revisions to the original documents should be done in a timely fashion. After the review process is finalized, the designer will </w:t>
      </w:r>
      <w:r w:rsidRPr="00D531AE">
        <w:rPr>
          <w:b/>
        </w:rPr>
        <w:t>provide a final plan set</w:t>
      </w:r>
      <w:r>
        <w:t xml:space="preserve"> for the QA/QC manager to review for final verification. </w:t>
      </w:r>
    </w:p>
    <w:p w14:paraId="0F3D011C" w14:textId="453125AE" w:rsidR="00E83816" w:rsidRDefault="00E83816" w:rsidP="00D531AE"/>
    <w:p w14:paraId="097F60FA" w14:textId="76B80559" w:rsidR="00D45B6A" w:rsidRDefault="00D45B6A" w:rsidP="00D531AE"/>
    <w:p w14:paraId="0CB21FD2" w14:textId="287B71C4" w:rsidR="00D45B6A" w:rsidRDefault="00D45B6A" w:rsidP="00D531AE"/>
    <w:p w14:paraId="22C821B4" w14:textId="72C1C463" w:rsidR="00D45B6A" w:rsidRDefault="00D45B6A" w:rsidP="00D531AE"/>
    <w:p w14:paraId="0E980D8B" w14:textId="7A4C3F78" w:rsidR="00D45B6A" w:rsidRDefault="00D45B6A" w:rsidP="00D531AE"/>
    <w:p w14:paraId="5A2BE4B7" w14:textId="60F21FB6" w:rsidR="00D45B6A" w:rsidRDefault="00D45B6A" w:rsidP="00D531AE"/>
    <w:p w14:paraId="43B78426" w14:textId="72558962" w:rsidR="00D45B6A" w:rsidRDefault="00D45B6A" w:rsidP="00D531AE"/>
    <w:p w14:paraId="56845DCD" w14:textId="2F0F5C36" w:rsidR="00D45B6A" w:rsidRDefault="00D45B6A" w:rsidP="00D531AE"/>
    <w:p w14:paraId="7B515C2E" w14:textId="77777777" w:rsidR="00D45B6A" w:rsidRDefault="00D45B6A" w:rsidP="00D531AE"/>
    <w:p w14:paraId="38A2D491" w14:textId="63591020" w:rsidR="005438F1" w:rsidRDefault="005438F1" w:rsidP="005438F1">
      <w:pPr>
        <w:pStyle w:val="Heading1"/>
      </w:pPr>
      <w:r>
        <w:lastRenderedPageBreak/>
        <w:t>Instructions</w:t>
      </w:r>
    </w:p>
    <w:p w14:paraId="36D00319" w14:textId="40A7B2EA" w:rsidR="00EB42B3" w:rsidRDefault="00EB42B3" w:rsidP="000F4CB8">
      <w:pPr>
        <w:pStyle w:val="Heading2"/>
      </w:pPr>
      <w:r>
        <w:t xml:space="preserve">Bluebeam Review Procedure </w:t>
      </w:r>
      <w:r w:rsidR="00ED6DFA">
        <w:t>ZIP File</w:t>
      </w:r>
    </w:p>
    <w:p w14:paraId="06BC26A0" w14:textId="2E60FB00" w:rsidR="00ED6DFA" w:rsidRDefault="00ED6DFA" w:rsidP="00ED6DFA">
      <w:pPr>
        <w:rPr>
          <w:rFonts w:cs="Arial"/>
          <w:szCs w:val="20"/>
        </w:rPr>
      </w:pPr>
      <w:r>
        <w:t xml:space="preserve">A compressed (ZIP) file containing NDOT Bluebeam files can be found on NDOT’s website at the following link:  </w:t>
      </w:r>
      <w:hyperlink r:id="rId11" w:history="1">
        <w:r w:rsidRPr="00942F3E">
          <w:rPr>
            <w:rStyle w:val="Hyperlink"/>
            <w:rFonts w:cs="Arial"/>
            <w:szCs w:val="20"/>
          </w:rPr>
          <w:t>https://www.</w:t>
        </w:r>
        <w:r w:rsidRPr="00942F3E">
          <w:rPr>
            <w:rStyle w:val="Hyperlink"/>
            <w:rFonts w:cs="Arial"/>
            <w:szCs w:val="20"/>
          </w:rPr>
          <w:t>dot.nv.gov</w:t>
        </w:r>
        <w:r w:rsidRPr="00942F3E">
          <w:rPr>
            <w:rStyle w:val="Hyperlink"/>
            <w:rFonts w:cs="Arial"/>
            <w:szCs w:val="20"/>
          </w:rPr>
          <w:t>/Home/ShowDocument?id=</w:t>
        </w:r>
        <w:r w:rsidRPr="00942F3E">
          <w:rPr>
            <w:rStyle w:val="Hyperlink"/>
            <w:rFonts w:cs="Arial"/>
            <w:szCs w:val="20"/>
          </w:rPr>
          <w:t>1</w:t>
        </w:r>
        <w:r w:rsidRPr="00942F3E">
          <w:rPr>
            <w:rStyle w:val="Hyperlink"/>
            <w:rFonts w:cs="Arial"/>
            <w:szCs w:val="20"/>
          </w:rPr>
          <w:t>8091</w:t>
        </w:r>
      </w:hyperlink>
    </w:p>
    <w:p w14:paraId="75D56A24" w14:textId="30654EC0" w:rsidR="00ED6DFA" w:rsidRPr="00942F3E" w:rsidRDefault="00942F3E" w:rsidP="00ED6DFA">
      <w:pPr>
        <w:rPr>
          <w:rFonts w:cs="Arial"/>
          <w:szCs w:val="20"/>
        </w:rPr>
      </w:pPr>
      <w:r>
        <w:t>A link to this ZIP file is also provided in the email invitation for all Plan and Specification review meetings.</w:t>
      </w:r>
      <w:r>
        <w:t xml:space="preserve"> </w:t>
      </w:r>
      <w:r w:rsidR="00ED6DFA" w:rsidRPr="00942F3E">
        <w:rPr>
          <w:rFonts w:cs="Arial"/>
          <w:szCs w:val="20"/>
        </w:rPr>
        <w:t>The following files are found within the ZIP file:</w:t>
      </w:r>
    </w:p>
    <w:p w14:paraId="7C878DF3" w14:textId="5FF22638" w:rsidR="00ED6DFA" w:rsidRDefault="00ED6DFA" w:rsidP="00ED6DFA">
      <w:r w:rsidRPr="00ED6DFA">
        <w:rPr>
          <w:b/>
          <w:bCs/>
        </w:rPr>
        <w:t>NDOT Review Procedure (readme).docx</w:t>
      </w:r>
      <w:r>
        <w:rPr>
          <w:b/>
          <w:bCs/>
        </w:rPr>
        <w:t xml:space="preserve"> </w:t>
      </w:r>
      <w:r w:rsidRPr="00ED6DFA">
        <w:t>–</w:t>
      </w:r>
      <w:r>
        <w:rPr>
          <w:b/>
          <w:bCs/>
        </w:rPr>
        <w:t xml:space="preserve"> </w:t>
      </w:r>
      <w:r w:rsidRPr="00ED6DFA">
        <w:t>Bluebeam Design Review Process and Procedures (this document)</w:t>
      </w:r>
    </w:p>
    <w:p w14:paraId="67B12415" w14:textId="627C5EF6" w:rsidR="00ED6DFA" w:rsidRDefault="00ED6DFA" w:rsidP="00ED6DFA">
      <w:r w:rsidRPr="00ED6DFA">
        <w:rPr>
          <w:b/>
          <w:bCs/>
        </w:rPr>
        <w:t>NDOT Review Profile.bpx</w:t>
      </w:r>
      <w:r>
        <w:t xml:space="preserve"> – NDOT Review Profile</w:t>
      </w:r>
      <w:r w:rsidR="00942F3E">
        <w:t xml:space="preserve"> (see instructions below)</w:t>
      </w:r>
    </w:p>
    <w:p w14:paraId="0F36AD21" w14:textId="3017826D" w:rsidR="00ED6DFA" w:rsidRDefault="00ED6DFA" w:rsidP="00ED6DFA">
      <w:r w:rsidRPr="00ED6DFA">
        <w:rPr>
          <w:b/>
          <w:bCs/>
        </w:rPr>
        <w:t>NDOT Review Toolbox.btx</w:t>
      </w:r>
      <w:r>
        <w:t xml:space="preserve"> – NDOT Review Tool</w:t>
      </w:r>
      <w:r w:rsidR="00D97978">
        <w:t xml:space="preserve"> Set</w:t>
      </w:r>
      <w:r w:rsidR="00942F3E">
        <w:t xml:space="preserve"> (see instructions below)</w:t>
      </w:r>
    </w:p>
    <w:p w14:paraId="7AE05693" w14:textId="48138E4B" w:rsidR="00942F3E" w:rsidRDefault="00942F3E" w:rsidP="00ED6DFA">
      <w:r>
        <w:t>Extract the contents of the ZIP file to a location that is convenient and easy to remember.</w:t>
      </w:r>
    </w:p>
    <w:p w14:paraId="7D2C1087" w14:textId="77777777" w:rsidR="00D97978" w:rsidRDefault="00D97978" w:rsidP="00D97978">
      <w:pPr>
        <w:pStyle w:val="Heading2"/>
      </w:pPr>
      <w:r>
        <w:t>NDOT Review Profile</w:t>
      </w:r>
    </w:p>
    <w:p w14:paraId="1E82F704" w14:textId="77777777" w:rsidR="00D97978" w:rsidRDefault="00D97978" w:rsidP="00D97978">
      <w:r>
        <w:t xml:space="preserve">The Design Division has developed a custom profile that sets up the Bluebeam Revu interface in a way that provides easy access to the most commonly used tools for plan reviews. This profile can be loaded and used as is or as a starting point for users to customize to their liking. Loading the profile is optional but recommended. The profile is stored in the </w:t>
      </w:r>
      <w:r w:rsidRPr="00EB42B3">
        <w:rPr>
          <w:b/>
          <w:bCs/>
        </w:rPr>
        <w:t>NDOT Review Profile.bpx</w:t>
      </w:r>
      <w:r>
        <w:t xml:space="preserve"> file located in the ZIP file.</w:t>
      </w:r>
    </w:p>
    <w:p w14:paraId="214B248E" w14:textId="77777777" w:rsidR="00D97978" w:rsidRDefault="00D97978" w:rsidP="00D97978">
      <w:r>
        <w:t xml:space="preserve">To load the NDOT Review Profile, click on Revu </w:t>
      </w:r>
      <w:r>
        <w:sym w:font="Wingdings" w:char="F0E0"/>
      </w:r>
      <w:r>
        <w:t xml:space="preserve"> Profiles </w:t>
      </w:r>
      <w:r>
        <w:sym w:font="Wingdings" w:char="F0E0"/>
      </w:r>
      <w:r>
        <w:t xml:space="preserve"> Manage Profiles in the top menu bar.</w:t>
      </w:r>
    </w:p>
    <w:p w14:paraId="6C0C0CAE" w14:textId="38F31510" w:rsidR="00942F3E" w:rsidRDefault="00942F3E" w:rsidP="00ED6DFA">
      <w:r>
        <w:rPr>
          <w:noProof/>
        </w:rPr>
        <w:drawing>
          <wp:inline distT="0" distB="0" distL="0" distR="0" wp14:anchorId="04E94F98" wp14:editId="14C08676">
            <wp:extent cx="1981200" cy="1785952"/>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006930" cy="1809146"/>
                    </a:xfrm>
                    <a:prstGeom prst="rect">
                      <a:avLst/>
                    </a:prstGeom>
                  </pic:spPr>
                </pic:pic>
              </a:graphicData>
            </a:graphic>
          </wp:inline>
        </w:drawing>
      </w:r>
    </w:p>
    <w:p w14:paraId="607BE97E" w14:textId="0312DC0D" w:rsidR="00942F3E" w:rsidRDefault="00942F3E" w:rsidP="00ED6DFA">
      <w:r>
        <w:t>In the Manage Profiles window, click the 3 dots button next to the Location field</w:t>
      </w:r>
      <w:r w:rsidR="008271D5">
        <w:t>. Browse to the location you extracted the ZIP file contents to and choose Select Folder. Note that the files don’t display in the window.</w:t>
      </w:r>
    </w:p>
    <w:p w14:paraId="0B324E12" w14:textId="4DD8F2FE" w:rsidR="008271D5" w:rsidRDefault="008271D5" w:rsidP="00ED6DFA">
      <w:r>
        <w:rPr>
          <w:noProof/>
        </w:rPr>
        <w:drawing>
          <wp:inline distT="0" distB="0" distL="0" distR="0" wp14:anchorId="12A27A2D" wp14:editId="1221B2A3">
            <wp:extent cx="2677160" cy="1828800"/>
            <wp:effectExtent l="0" t="0" r="889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688157" cy="1836312"/>
                    </a:xfrm>
                    <a:prstGeom prst="rect">
                      <a:avLst/>
                    </a:prstGeom>
                  </pic:spPr>
                </pic:pic>
              </a:graphicData>
            </a:graphic>
          </wp:inline>
        </w:drawing>
      </w:r>
      <w:r>
        <w:rPr>
          <w:noProof/>
        </w:rPr>
        <w:drawing>
          <wp:inline distT="0" distB="0" distL="0" distR="0" wp14:anchorId="043B2D16" wp14:editId="72EECA6F">
            <wp:extent cx="3476625" cy="1826308"/>
            <wp:effectExtent l="0" t="0" r="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506616" cy="1842062"/>
                    </a:xfrm>
                    <a:prstGeom prst="rect">
                      <a:avLst/>
                    </a:prstGeom>
                  </pic:spPr>
                </pic:pic>
              </a:graphicData>
            </a:graphic>
          </wp:inline>
        </w:drawing>
      </w:r>
    </w:p>
    <w:p w14:paraId="16EEDF0E" w14:textId="1074993A" w:rsidR="008271D5" w:rsidRDefault="008271D5" w:rsidP="00ED6DFA">
      <w:pPr>
        <w:rPr>
          <w:noProof/>
        </w:rPr>
      </w:pPr>
      <w:r>
        <w:lastRenderedPageBreak/>
        <w:t>Choose the NDOT Review Profile in the Active dropdown box, then click OK to load the profile.</w:t>
      </w:r>
      <w:r w:rsidRPr="008271D5">
        <w:rPr>
          <w:noProof/>
        </w:rPr>
        <w:t xml:space="preserve"> </w:t>
      </w:r>
      <w:r>
        <w:rPr>
          <w:noProof/>
        </w:rPr>
        <w:drawing>
          <wp:inline distT="0" distB="0" distL="0" distR="0" wp14:anchorId="3DFA2997" wp14:editId="20F274B9">
            <wp:extent cx="2905125" cy="2034696"/>
            <wp:effectExtent l="0" t="0" r="0" b="381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32504" cy="2053871"/>
                    </a:xfrm>
                    <a:prstGeom prst="rect">
                      <a:avLst/>
                    </a:prstGeom>
                    <a:noFill/>
                    <a:ln>
                      <a:noFill/>
                    </a:ln>
                  </pic:spPr>
                </pic:pic>
              </a:graphicData>
            </a:graphic>
          </wp:inline>
        </w:drawing>
      </w:r>
    </w:p>
    <w:p w14:paraId="1A2E675D" w14:textId="483DDF9C" w:rsidR="00D97978" w:rsidRDefault="008271D5" w:rsidP="00ED6DFA">
      <w:pPr>
        <w:rPr>
          <w:noProof/>
        </w:rPr>
      </w:pPr>
      <w:r>
        <w:rPr>
          <w:noProof/>
        </w:rPr>
        <w:t>The NDOT Review Profile should now be loaded</w:t>
      </w:r>
      <w:r w:rsidR="00D97978">
        <w:rPr>
          <w:noProof/>
        </w:rPr>
        <w:t>, including the NDOT Review Tool Set and Status settings shown in the following sections. Verify these items have loaded correctly before proceeding (A PDF file will need to be opened to check the Status settings)</w:t>
      </w:r>
    </w:p>
    <w:p w14:paraId="3A08C3E0" w14:textId="3C2ABFA8" w:rsidR="00D97978" w:rsidRDefault="00D97978" w:rsidP="00ED6DFA">
      <w:pPr>
        <w:rPr>
          <w:noProof/>
        </w:rPr>
      </w:pPr>
      <w:r>
        <w:rPr>
          <w:noProof/>
        </w:rPr>
        <w:drawing>
          <wp:inline distT="0" distB="0" distL="0" distR="0" wp14:anchorId="698768E2" wp14:editId="6E7E0292">
            <wp:extent cx="2040571" cy="16859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16">
                      <a:extLst>
                        <a:ext uri="{28A0092B-C50C-407E-A947-70E740481C1C}">
                          <a14:useLocalDpi xmlns:a14="http://schemas.microsoft.com/office/drawing/2010/main" val="0"/>
                        </a:ext>
                      </a:extLst>
                    </a:blip>
                    <a:stretch>
                      <a:fillRect/>
                    </a:stretch>
                  </pic:blipFill>
                  <pic:spPr>
                    <a:xfrm>
                      <a:off x="0" y="0"/>
                      <a:ext cx="2054848" cy="1697721"/>
                    </a:xfrm>
                    <a:prstGeom prst="rect">
                      <a:avLst/>
                    </a:prstGeom>
                  </pic:spPr>
                </pic:pic>
              </a:graphicData>
            </a:graphic>
          </wp:inline>
        </w:drawing>
      </w:r>
      <w:r w:rsidR="005D0124" w:rsidRPr="005D0124">
        <w:rPr>
          <w:noProof/>
        </w:rPr>
        <w:t xml:space="preserve"> </w:t>
      </w:r>
      <w:r w:rsidR="005D0124">
        <w:rPr>
          <w:noProof/>
        </w:rPr>
        <w:drawing>
          <wp:inline distT="0" distB="0" distL="0" distR="0" wp14:anchorId="79039268" wp14:editId="6BAC1579">
            <wp:extent cx="2347595" cy="122801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432863" cy="1272617"/>
                    </a:xfrm>
                    <a:prstGeom prst="rect">
                      <a:avLst/>
                    </a:prstGeom>
                  </pic:spPr>
                </pic:pic>
              </a:graphicData>
            </a:graphic>
          </wp:inline>
        </w:drawing>
      </w:r>
      <w:r w:rsidR="005D0124" w:rsidRPr="005D0124">
        <w:rPr>
          <w:noProof/>
        </w:rPr>
        <w:t xml:space="preserve"> </w:t>
      </w:r>
      <w:r w:rsidR="005D0124">
        <w:rPr>
          <w:noProof/>
        </w:rPr>
        <w:drawing>
          <wp:inline distT="0" distB="0" distL="0" distR="0" wp14:anchorId="2650460F" wp14:editId="2B56D882">
            <wp:extent cx="2171103" cy="1847850"/>
            <wp:effectExtent l="0" t="0" r="63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224882" cy="1893622"/>
                    </a:xfrm>
                    <a:prstGeom prst="rect">
                      <a:avLst/>
                    </a:prstGeom>
                  </pic:spPr>
                </pic:pic>
              </a:graphicData>
            </a:graphic>
          </wp:inline>
        </w:drawing>
      </w:r>
    </w:p>
    <w:p w14:paraId="64270C80" w14:textId="01401A8E" w:rsidR="008271D5" w:rsidRPr="00ED6DFA" w:rsidRDefault="00D97978" w:rsidP="00ED6DFA">
      <w:r>
        <w:rPr>
          <w:noProof/>
        </w:rPr>
        <w:t>If the NDOT Review Tool Set loads properly with the profile, you do not need to do the import steps shown in the next section. If the Toolbox fails to load, or if you choose not to load the NDOT Review Profile, you will need to complete the import steps.</w:t>
      </w:r>
    </w:p>
    <w:p w14:paraId="4E6F061F" w14:textId="530849DC" w:rsidR="00444899" w:rsidRDefault="00444899" w:rsidP="00444899">
      <w:pPr>
        <w:pStyle w:val="Heading2"/>
      </w:pPr>
      <w:r>
        <w:t>NDOT Review Tool</w:t>
      </w:r>
      <w:r w:rsidR="00D97978">
        <w:t xml:space="preserve"> Set</w:t>
      </w:r>
    </w:p>
    <w:p w14:paraId="2ABE1514" w14:textId="62CBB3DD" w:rsidR="00E83816" w:rsidRDefault="005438F1" w:rsidP="005438F1">
      <w:r>
        <w:t>In order to maintain consistency in our comments and markups, the Design Division has created a limited set of tools to be used by the reviewers/checkers</w:t>
      </w:r>
      <w:r w:rsidR="00D70536">
        <w:t xml:space="preserve">. </w:t>
      </w:r>
      <w:r w:rsidR="00D70536" w:rsidRPr="00E83816">
        <w:rPr>
          <w:b/>
        </w:rPr>
        <w:t xml:space="preserve">Please only use the tools </w:t>
      </w:r>
      <w:r w:rsidR="00E83816" w:rsidRPr="00E83816">
        <w:rPr>
          <w:b/>
        </w:rPr>
        <w:t>that are part of the NDOT Review Tool</w:t>
      </w:r>
      <w:r w:rsidR="00D97978">
        <w:rPr>
          <w:b/>
        </w:rPr>
        <w:t xml:space="preserve"> Set</w:t>
      </w:r>
      <w:r w:rsidR="00E83816" w:rsidRPr="00E83816">
        <w:rPr>
          <w:b/>
        </w:rPr>
        <w:t>.</w:t>
      </w:r>
      <w:r>
        <w:t xml:space="preserve"> The </w:t>
      </w:r>
      <w:r w:rsidR="00E83816">
        <w:t>tool</w:t>
      </w:r>
      <w:r w:rsidR="00D97978">
        <w:t xml:space="preserve"> set</w:t>
      </w:r>
      <w:r w:rsidR="0053051C">
        <w:t xml:space="preserve"> </w:t>
      </w:r>
      <w:r>
        <w:t xml:space="preserve">will need to be </w:t>
      </w:r>
      <w:r w:rsidR="00E83816">
        <w:t>imported</w:t>
      </w:r>
      <w:r>
        <w:t xml:space="preserve">. </w:t>
      </w:r>
      <w:r w:rsidR="0053051C">
        <w:t>The tool set is</w:t>
      </w:r>
      <w:r w:rsidR="00E83816">
        <w:t xml:space="preserve"> </w:t>
      </w:r>
      <w:r w:rsidR="000F4CB8" w:rsidRPr="000F4CB8">
        <w:rPr>
          <w:b/>
          <w:bCs/>
        </w:rPr>
        <w:t>NDOT Review Toolbox</w:t>
      </w:r>
      <w:r w:rsidR="00E83816" w:rsidRPr="000F4CB8">
        <w:rPr>
          <w:b/>
          <w:bCs/>
        </w:rPr>
        <w:t>.</w:t>
      </w:r>
      <w:r w:rsidR="000F4CB8" w:rsidRPr="000F4CB8">
        <w:rPr>
          <w:b/>
          <w:bCs/>
        </w:rPr>
        <w:t>btx</w:t>
      </w:r>
      <w:r w:rsidR="00E83816">
        <w:t xml:space="preserve"> </w:t>
      </w:r>
      <w:r w:rsidR="0053051C">
        <w:t>and is included in the ZIP file</w:t>
      </w:r>
      <w:r w:rsidR="00E83816">
        <w:t>.</w:t>
      </w:r>
    </w:p>
    <w:p w14:paraId="24809FE8" w14:textId="417459BE" w:rsidR="00C21A06" w:rsidRDefault="00C21A06" w:rsidP="005438F1">
      <w:bookmarkStart w:id="0" w:name="_Hlk31812713"/>
      <w:r w:rsidRPr="0060067E">
        <w:rPr>
          <w:b/>
          <w:sz w:val="24"/>
          <w:szCs w:val="24"/>
        </w:rPr>
        <w:t>Note: Please include a descriptive comment with any markups.</w:t>
      </w:r>
      <w:r w:rsidRPr="00A8321E">
        <w:t xml:space="preserve"> </w:t>
      </w:r>
      <w:bookmarkEnd w:id="0"/>
      <w:r w:rsidRPr="00A8321E">
        <w:t>When markups are exported, only the descriptive text of a markup retains any relevant information. If you only draw a line, it will have no reference once it is exported. To add text to a visual markup, just double click on the markup itself. A window will appear to allow you to add text.</w:t>
      </w:r>
    </w:p>
    <w:p w14:paraId="27A3B341" w14:textId="095EC1EE" w:rsidR="00147781" w:rsidRPr="00A8321E" w:rsidRDefault="00147781" w:rsidP="005438F1">
      <w:r w:rsidRPr="0060067E">
        <w:rPr>
          <w:b/>
          <w:sz w:val="24"/>
          <w:szCs w:val="24"/>
        </w:rPr>
        <w:t xml:space="preserve">Note: </w:t>
      </w:r>
      <w:r>
        <w:rPr>
          <w:b/>
          <w:sz w:val="24"/>
          <w:szCs w:val="24"/>
        </w:rPr>
        <w:t>All comments should be initially be made in RED in order to know the comment has not yet been resolved</w:t>
      </w:r>
      <w:r w:rsidRPr="0060067E">
        <w:rPr>
          <w:b/>
          <w:sz w:val="24"/>
          <w:szCs w:val="24"/>
        </w:rPr>
        <w:t>.</w:t>
      </w:r>
    </w:p>
    <w:p w14:paraId="45C33060" w14:textId="6B5446AB" w:rsidR="00E83816" w:rsidRDefault="00D45B6A" w:rsidP="005438F1">
      <w:r>
        <w:rPr>
          <w:noProof/>
        </w:rPr>
        <w:lastRenderedPageBreak/>
        <w:drawing>
          <wp:inline distT="0" distB="0" distL="0" distR="0" wp14:anchorId="1B280363" wp14:editId="534DDA97">
            <wp:extent cx="3373796" cy="146964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dding Text.jpg"/>
                    <pic:cNvPicPr/>
                  </pic:nvPicPr>
                  <pic:blipFill>
                    <a:blip r:embed="rId19">
                      <a:extLst>
                        <a:ext uri="{28A0092B-C50C-407E-A947-70E740481C1C}">
                          <a14:useLocalDpi xmlns:a14="http://schemas.microsoft.com/office/drawing/2010/main" val="0"/>
                        </a:ext>
                      </a:extLst>
                    </a:blip>
                    <a:stretch>
                      <a:fillRect/>
                    </a:stretch>
                  </pic:blipFill>
                  <pic:spPr>
                    <a:xfrm>
                      <a:off x="0" y="0"/>
                      <a:ext cx="3373796" cy="1469646"/>
                    </a:xfrm>
                    <a:prstGeom prst="rect">
                      <a:avLst/>
                    </a:prstGeom>
                  </pic:spPr>
                </pic:pic>
              </a:graphicData>
            </a:graphic>
          </wp:inline>
        </w:drawing>
      </w:r>
    </w:p>
    <w:p w14:paraId="035302F2" w14:textId="030336B1" w:rsidR="005438F1" w:rsidRDefault="0060067E" w:rsidP="005438F1">
      <w:r>
        <w:t>To Import the NDOT Review Tool Set, first activate the Tool Chest Menu by</w:t>
      </w:r>
      <w:r w:rsidR="00F64EDB">
        <w:t>, select</w:t>
      </w:r>
      <w:r>
        <w:t>ing</w:t>
      </w:r>
      <w:r w:rsidR="00F64EDB">
        <w:t xml:space="preserve"> the toolbox symbol o</w:t>
      </w:r>
      <w:r w:rsidR="005438F1">
        <w:t xml:space="preserve">n the left-hand portion of the </w:t>
      </w:r>
      <w:r w:rsidR="00E83816">
        <w:t xml:space="preserve">Bluebeam </w:t>
      </w:r>
      <w:r w:rsidR="005438F1">
        <w:t xml:space="preserve">page, </w:t>
      </w:r>
      <w:r w:rsidR="00F64EDB">
        <w:t>then</w:t>
      </w:r>
      <w:r w:rsidR="005D0124">
        <w:t xml:space="preserve"> </w:t>
      </w:r>
      <w:r w:rsidR="005438F1">
        <w:t xml:space="preserve">Click on Tool Chest </w:t>
      </w:r>
      <w:r w:rsidR="005438F1">
        <w:sym w:font="Wingdings" w:char="F0E0"/>
      </w:r>
      <w:r w:rsidR="005438F1">
        <w:t xml:space="preserve"> Manage Tool </w:t>
      </w:r>
      <w:r w:rsidR="00F64EDB">
        <w:t>Sets</w:t>
      </w:r>
    </w:p>
    <w:p w14:paraId="22A0A1BB" w14:textId="440507EA" w:rsidR="005438F1" w:rsidRDefault="005438F1" w:rsidP="005438F1">
      <w:r>
        <w:rPr>
          <w:noProof/>
        </w:rPr>
        <w:drawing>
          <wp:inline distT="0" distB="0" distL="0" distR="0" wp14:anchorId="506D9A95" wp14:editId="794B99AF">
            <wp:extent cx="2346828" cy="30003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bwMode="auto">
                    <a:xfrm>
                      <a:off x="0" y="0"/>
                      <a:ext cx="2409231" cy="3080157"/>
                    </a:xfrm>
                    <a:prstGeom prst="rect">
                      <a:avLst/>
                    </a:prstGeom>
                    <a:ln>
                      <a:noFill/>
                    </a:ln>
                    <a:extLst>
                      <a:ext uri="{53640926-AAD7-44D8-BBD7-CCE9431645EC}">
                        <a14:shadowObscured xmlns:a14="http://schemas.microsoft.com/office/drawing/2010/main"/>
                      </a:ext>
                    </a:extLst>
                  </pic:spPr>
                </pic:pic>
              </a:graphicData>
            </a:graphic>
          </wp:inline>
        </w:drawing>
      </w:r>
    </w:p>
    <w:p w14:paraId="0A6328B9" w14:textId="77777777" w:rsidR="00EA6D70" w:rsidRDefault="005438F1" w:rsidP="005438F1">
      <w:r>
        <w:t xml:space="preserve">Select Import and navigate to the </w:t>
      </w:r>
      <w:r w:rsidR="00E83816">
        <w:t>location where you saved the BTX file.</w:t>
      </w:r>
    </w:p>
    <w:p w14:paraId="6B59004E" w14:textId="64757DAC" w:rsidR="005438F1" w:rsidRDefault="005438F1" w:rsidP="005438F1">
      <w:r>
        <w:rPr>
          <w:noProof/>
        </w:rPr>
        <w:drawing>
          <wp:inline distT="0" distB="0" distL="0" distR="0" wp14:anchorId="29AE9901" wp14:editId="2AA147E9">
            <wp:extent cx="3943350" cy="2689981"/>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4040087" cy="2755971"/>
                    </a:xfrm>
                    <a:prstGeom prst="rect">
                      <a:avLst/>
                    </a:prstGeom>
                  </pic:spPr>
                </pic:pic>
              </a:graphicData>
            </a:graphic>
          </wp:inline>
        </w:drawing>
      </w:r>
    </w:p>
    <w:p w14:paraId="5E9CFFA7" w14:textId="77777777" w:rsidR="00173B29" w:rsidRDefault="00173B29" w:rsidP="00D531AE"/>
    <w:p w14:paraId="0651E3F0" w14:textId="7B1AD647" w:rsidR="00D531AE" w:rsidRDefault="00764BD1" w:rsidP="00D531AE">
      <w:r>
        <w:lastRenderedPageBreak/>
        <w:t>Once you’ve selected the B</w:t>
      </w:r>
      <w:r w:rsidR="000E5906">
        <w:t>T</w:t>
      </w:r>
      <w:r>
        <w:t xml:space="preserve">X file and imported it, select the check box to the left of the file you just imported to activate </w:t>
      </w:r>
      <w:r w:rsidR="00F64EDB">
        <w:t>it</w:t>
      </w:r>
      <w:r>
        <w:t>.</w:t>
      </w:r>
      <w:r w:rsidR="00173B29">
        <w:t xml:space="preserve"> This is also a good time to deselect any tool sets that you don’t regularly use.</w:t>
      </w:r>
    </w:p>
    <w:p w14:paraId="14D736B0" w14:textId="191DF0A4" w:rsidR="00764BD1" w:rsidRDefault="00173B29" w:rsidP="00D531AE">
      <w:r>
        <w:rPr>
          <w:noProof/>
        </w:rPr>
        <w:drawing>
          <wp:inline distT="0" distB="0" distL="0" distR="0" wp14:anchorId="6B3681F0" wp14:editId="41212E79">
            <wp:extent cx="4599251" cy="31432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oolbox Import.jpg"/>
                    <pic:cNvPicPr/>
                  </pic:nvPicPr>
                  <pic:blipFill>
                    <a:blip r:embed="rId22">
                      <a:extLst>
                        <a:ext uri="{28A0092B-C50C-407E-A947-70E740481C1C}">
                          <a14:useLocalDpi xmlns:a14="http://schemas.microsoft.com/office/drawing/2010/main" val="0"/>
                        </a:ext>
                      </a:extLst>
                    </a:blip>
                    <a:stretch>
                      <a:fillRect/>
                    </a:stretch>
                  </pic:blipFill>
                  <pic:spPr>
                    <a:xfrm>
                      <a:off x="0" y="0"/>
                      <a:ext cx="4650805" cy="3178483"/>
                    </a:xfrm>
                    <a:prstGeom prst="rect">
                      <a:avLst/>
                    </a:prstGeom>
                  </pic:spPr>
                </pic:pic>
              </a:graphicData>
            </a:graphic>
          </wp:inline>
        </w:drawing>
      </w:r>
    </w:p>
    <w:p w14:paraId="3E65DCD0" w14:textId="100C2647" w:rsidR="00C439F4" w:rsidRDefault="00444899" w:rsidP="00444899">
      <w:pPr>
        <w:pStyle w:val="Heading2"/>
      </w:pPr>
      <w:r>
        <w:t>Status</w:t>
      </w:r>
    </w:p>
    <w:p w14:paraId="58438DD4" w14:textId="100D7D7E" w:rsidR="00857F11" w:rsidRDefault="00857F11" w:rsidP="00C439F4">
      <w:r>
        <w:t xml:space="preserve">The primary tool for tracking the review and revision process is through the use of the </w:t>
      </w:r>
      <w:r w:rsidR="00D531AE">
        <w:t>Markups S</w:t>
      </w:r>
      <w:r>
        <w:t xml:space="preserve">tatus </w:t>
      </w:r>
      <w:r w:rsidR="00D531AE">
        <w:t>Column</w:t>
      </w:r>
      <w:r>
        <w:t xml:space="preserve"> in the Bluebeam Review session. </w:t>
      </w:r>
      <w:r w:rsidR="009A5425" w:rsidRPr="00517D3D">
        <w:rPr>
          <w:b/>
          <w:bCs/>
          <w:sz w:val="24"/>
          <w:szCs w:val="24"/>
        </w:rPr>
        <w:t>Status updates are applied</w:t>
      </w:r>
      <w:r w:rsidR="00941AE7" w:rsidRPr="00517D3D">
        <w:rPr>
          <w:b/>
          <w:bCs/>
          <w:sz w:val="24"/>
          <w:szCs w:val="24"/>
        </w:rPr>
        <w:t xml:space="preserve"> by the Designer</w:t>
      </w:r>
      <w:r w:rsidR="009A5425">
        <w:t xml:space="preserve"> using the Markups List in Bluebeam. </w:t>
      </w:r>
      <w:r w:rsidR="007847DD">
        <w:t>Revision comments/additions will dynamically change color based on the latest applied status to permit easy filtering and tracking</w:t>
      </w:r>
      <w:r w:rsidR="00174B79">
        <w:t>.</w:t>
      </w:r>
      <w:r w:rsidR="004306E0">
        <w:t xml:space="preserve"> </w:t>
      </w:r>
      <w:r w:rsidR="00D531AE">
        <w:t>Status changes are logged, and cannot be deleted, but</w:t>
      </w:r>
      <w:r w:rsidR="00F80976">
        <w:t xml:space="preserve"> </w:t>
      </w:r>
      <w:r w:rsidR="00D531AE">
        <w:t>m</w:t>
      </w:r>
      <w:r w:rsidR="00F80976">
        <w:t>ultiple status updates can be applied to the same comment</w:t>
      </w:r>
      <w:r w:rsidR="008066C3">
        <w:t xml:space="preserve"> with </w:t>
      </w:r>
      <w:r w:rsidR="008066C3" w:rsidRPr="00D531AE">
        <w:rPr>
          <w:b/>
        </w:rPr>
        <w:t>the last entered status defining the color of the comment</w:t>
      </w:r>
      <w:r w:rsidR="008066C3">
        <w:t>.</w:t>
      </w:r>
    </w:p>
    <w:tbl>
      <w:tblPr>
        <w:tblStyle w:val="TableGrid"/>
        <w:tblW w:w="0" w:type="auto"/>
        <w:tblCellMar>
          <w:top w:w="115" w:type="dxa"/>
          <w:left w:w="115" w:type="dxa"/>
          <w:bottom w:w="115" w:type="dxa"/>
          <w:right w:w="115" w:type="dxa"/>
        </w:tblCellMar>
        <w:tblLook w:val="04A0" w:firstRow="1" w:lastRow="0" w:firstColumn="1" w:lastColumn="0" w:noHBand="0" w:noVBand="1"/>
      </w:tblPr>
      <w:tblGrid>
        <w:gridCol w:w="2425"/>
        <w:gridCol w:w="3420"/>
        <w:gridCol w:w="1350"/>
      </w:tblGrid>
      <w:tr w:rsidR="00FA3BBB" w:rsidRPr="00CB7F19" w14:paraId="0CCC8798" w14:textId="77777777" w:rsidTr="007847DD">
        <w:trPr>
          <w:trHeight w:val="363"/>
        </w:trPr>
        <w:tc>
          <w:tcPr>
            <w:tcW w:w="2425" w:type="dxa"/>
          </w:tcPr>
          <w:p w14:paraId="7D6C0B04" w14:textId="77777777" w:rsidR="00FA3BBB" w:rsidRPr="00C439F4" w:rsidRDefault="00FA3BBB" w:rsidP="006D30F5">
            <w:pPr>
              <w:rPr>
                <w:b/>
              </w:rPr>
            </w:pPr>
            <w:r>
              <w:rPr>
                <w:b/>
              </w:rPr>
              <w:t>Status State</w:t>
            </w:r>
          </w:p>
        </w:tc>
        <w:tc>
          <w:tcPr>
            <w:tcW w:w="3420" w:type="dxa"/>
          </w:tcPr>
          <w:p w14:paraId="34EF8387" w14:textId="77777777" w:rsidR="00FA3BBB" w:rsidRPr="00C439F4" w:rsidRDefault="00FA3BBB" w:rsidP="006D30F5">
            <w:pPr>
              <w:rPr>
                <w:b/>
              </w:rPr>
            </w:pPr>
            <w:r>
              <w:rPr>
                <w:b/>
              </w:rPr>
              <w:t>Use</w:t>
            </w:r>
          </w:p>
        </w:tc>
        <w:tc>
          <w:tcPr>
            <w:tcW w:w="1350" w:type="dxa"/>
          </w:tcPr>
          <w:p w14:paraId="63959B3F" w14:textId="77777777" w:rsidR="00FA3BBB" w:rsidRPr="00681AC5" w:rsidRDefault="00FA3BBB" w:rsidP="006D30F5">
            <w:pPr>
              <w:rPr>
                <w:b/>
              </w:rPr>
            </w:pPr>
            <w:r>
              <w:rPr>
                <w:b/>
              </w:rPr>
              <w:t>Color</w:t>
            </w:r>
          </w:p>
        </w:tc>
      </w:tr>
      <w:tr w:rsidR="00FA3BBB" w14:paraId="474AE763" w14:textId="77777777" w:rsidTr="007847DD">
        <w:trPr>
          <w:trHeight w:val="504"/>
        </w:trPr>
        <w:tc>
          <w:tcPr>
            <w:tcW w:w="2425" w:type="dxa"/>
          </w:tcPr>
          <w:p w14:paraId="1D7A9A14" w14:textId="77777777" w:rsidR="00FA3BBB" w:rsidRPr="007847DD" w:rsidRDefault="00FA3BBB" w:rsidP="007847DD">
            <w:r w:rsidRPr="007847DD">
              <w:t>A – Agree/Will Comply</w:t>
            </w:r>
          </w:p>
        </w:tc>
        <w:tc>
          <w:tcPr>
            <w:tcW w:w="3420" w:type="dxa"/>
          </w:tcPr>
          <w:p w14:paraId="0375AC2A" w14:textId="77777777" w:rsidR="00FA3BBB" w:rsidRDefault="00FA3BBB" w:rsidP="007847DD">
            <w:r>
              <w:t>Acknowledgement of   addition/correction comment</w:t>
            </w:r>
          </w:p>
        </w:tc>
        <w:tc>
          <w:tcPr>
            <w:tcW w:w="1350" w:type="dxa"/>
          </w:tcPr>
          <w:p w14:paraId="545A71E4" w14:textId="77777777" w:rsidR="00FA3BBB" w:rsidRDefault="00FA3BBB" w:rsidP="007847DD">
            <w:r w:rsidRPr="00DD5FDF">
              <w:rPr>
                <w:color w:val="F961D1"/>
              </w:rPr>
              <w:t>PINK</w:t>
            </w:r>
          </w:p>
        </w:tc>
      </w:tr>
      <w:tr w:rsidR="00FA3BBB" w14:paraId="12028DE8" w14:textId="77777777" w:rsidTr="007847DD">
        <w:trPr>
          <w:trHeight w:val="504"/>
        </w:trPr>
        <w:tc>
          <w:tcPr>
            <w:tcW w:w="2425" w:type="dxa"/>
          </w:tcPr>
          <w:p w14:paraId="1F9B8959" w14:textId="77777777" w:rsidR="00FA3BBB" w:rsidRPr="007847DD" w:rsidRDefault="00FA3BBB" w:rsidP="007847DD">
            <w:r w:rsidRPr="007847DD">
              <w:t>B – Will Evaluate</w:t>
            </w:r>
          </w:p>
        </w:tc>
        <w:tc>
          <w:tcPr>
            <w:tcW w:w="3420" w:type="dxa"/>
          </w:tcPr>
          <w:p w14:paraId="2CF0E0A4" w14:textId="77777777" w:rsidR="00FA3BBB" w:rsidRDefault="00FA3BBB" w:rsidP="007847DD">
            <w:r>
              <w:t>Indication that addition/correction has been noted and evaluation needed</w:t>
            </w:r>
          </w:p>
        </w:tc>
        <w:tc>
          <w:tcPr>
            <w:tcW w:w="1350" w:type="dxa"/>
          </w:tcPr>
          <w:p w14:paraId="2FE6CE18" w14:textId="393FE22A" w:rsidR="00FA3BBB" w:rsidRPr="003939A8" w:rsidRDefault="00FA3BBB" w:rsidP="007847DD">
            <w:pPr>
              <w:rPr>
                <w:color w:val="ED7D31" w:themeColor="accent2"/>
              </w:rPr>
            </w:pPr>
            <w:r>
              <w:rPr>
                <w:color w:val="ED7D31" w:themeColor="accent2"/>
              </w:rPr>
              <w:t>ORANGE</w:t>
            </w:r>
          </w:p>
        </w:tc>
      </w:tr>
      <w:tr w:rsidR="00FA3BBB" w14:paraId="7D50207D" w14:textId="77777777" w:rsidTr="007847DD">
        <w:trPr>
          <w:trHeight w:val="504"/>
        </w:trPr>
        <w:tc>
          <w:tcPr>
            <w:tcW w:w="2425" w:type="dxa"/>
          </w:tcPr>
          <w:p w14:paraId="070AA885" w14:textId="77777777" w:rsidR="00FA3BBB" w:rsidRPr="007847DD" w:rsidRDefault="00FA3BBB" w:rsidP="006D30F5">
            <w:r w:rsidRPr="007847DD">
              <w:t xml:space="preserve">C – </w:t>
            </w:r>
            <w:r>
              <w:t>Disagree/</w:t>
            </w:r>
            <w:r w:rsidRPr="007847DD">
              <w:t>No Action</w:t>
            </w:r>
          </w:p>
        </w:tc>
        <w:tc>
          <w:tcPr>
            <w:tcW w:w="3420" w:type="dxa"/>
          </w:tcPr>
          <w:p w14:paraId="3EEFA260" w14:textId="77777777" w:rsidR="00FA3BBB" w:rsidRDefault="00FA3BBB" w:rsidP="006D30F5">
            <w:r>
              <w:t>Acknowledgement of comment but no action required due to disagreement or non-applicability</w:t>
            </w:r>
          </w:p>
        </w:tc>
        <w:tc>
          <w:tcPr>
            <w:tcW w:w="1350" w:type="dxa"/>
          </w:tcPr>
          <w:p w14:paraId="0A350F3A" w14:textId="4E326723" w:rsidR="00FA3BBB" w:rsidRPr="003939A8" w:rsidRDefault="00FA3BBB" w:rsidP="006D30F5">
            <w:r>
              <w:t>BLACK</w:t>
            </w:r>
          </w:p>
        </w:tc>
      </w:tr>
      <w:tr w:rsidR="00FA3BBB" w14:paraId="6AADF72E" w14:textId="77777777" w:rsidTr="007847DD">
        <w:trPr>
          <w:trHeight w:val="504"/>
        </w:trPr>
        <w:tc>
          <w:tcPr>
            <w:tcW w:w="2425" w:type="dxa"/>
          </w:tcPr>
          <w:p w14:paraId="05FB50E7" w14:textId="77777777" w:rsidR="00FA3BBB" w:rsidRPr="007847DD" w:rsidRDefault="00FA3BBB" w:rsidP="006D30F5">
            <w:r w:rsidRPr="007847DD">
              <w:t>D – Revisions Applied</w:t>
            </w:r>
          </w:p>
        </w:tc>
        <w:tc>
          <w:tcPr>
            <w:tcW w:w="3420" w:type="dxa"/>
          </w:tcPr>
          <w:p w14:paraId="155B5A34" w14:textId="77777777" w:rsidR="00FA3BBB" w:rsidRDefault="00FA3BBB" w:rsidP="006D30F5">
            <w:r>
              <w:t>Corrections applied to document/corrections finalized</w:t>
            </w:r>
          </w:p>
        </w:tc>
        <w:tc>
          <w:tcPr>
            <w:tcW w:w="1350" w:type="dxa"/>
          </w:tcPr>
          <w:p w14:paraId="6CA03DC7" w14:textId="77777777" w:rsidR="00FA3BBB" w:rsidRDefault="00FA3BBB" w:rsidP="006D30F5">
            <w:r w:rsidRPr="007847DD">
              <w:rPr>
                <w:color w:val="538135" w:themeColor="accent6" w:themeShade="BF"/>
              </w:rPr>
              <w:t>GREEN</w:t>
            </w:r>
          </w:p>
        </w:tc>
      </w:tr>
      <w:tr w:rsidR="00FA3BBB" w:rsidRPr="00CB7F19" w14:paraId="335D5356" w14:textId="77777777" w:rsidTr="007847DD">
        <w:trPr>
          <w:trHeight w:val="504"/>
        </w:trPr>
        <w:tc>
          <w:tcPr>
            <w:tcW w:w="2425" w:type="dxa"/>
          </w:tcPr>
          <w:p w14:paraId="2EF0919A" w14:textId="7BD38D01" w:rsidR="00FA3BBB" w:rsidRPr="007847DD" w:rsidRDefault="00FA3BBB" w:rsidP="006D30F5">
            <w:r w:rsidRPr="007847DD">
              <w:t xml:space="preserve">E – </w:t>
            </w:r>
            <w:r>
              <w:t>Discuss</w:t>
            </w:r>
          </w:p>
        </w:tc>
        <w:tc>
          <w:tcPr>
            <w:tcW w:w="3420" w:type="dxa"/>
          </w:tcPr>
          <w:p w14:paraId="5E0E9E61" w14:textId="07F478C7" w:rsidR="00FA3BBB" w:rsidRDefault="00FA3BBB" w:rsidP="006D30F5">
            <w:r>
              <w:t>Comment to be discussed at Review Meeting</w:t>
            </w:r>
          </w:p>
        </w:tc>
        <w:tc>
          <w:tcPr>
            <w:tcW w:w="1350" w:type="dxa"/>
          </w:tcPr>
          <w:p w14:paraId="71DEDC7B" w14:textId="61BF24A0" w:rsidR="00FA3BBB" w:rsidRPr="003939A8" w:rsidRDefault="00FA3BBB" w:rsidP="006D30F5">
            <w:r>
              <w:rPr>
                <w:color w:val="0070C0"/>
              </w:rPr>
              <w:t>BLUE</w:t>
            </w:r>
          </w:p>
        </w:tc>
      </w:tr>
      <w:tr w:rsidR="00FA3BBB" w:rsidRPr="00CB7F19" w14:paraId="3B8F7B91" w14:textId="77777777" w:rsidTr="007847DD">
        <w:trPr>
          <w:trHeight w:val="504"/>
        </w:trPr>
        <w:tc>
          <w:tcPr>
            <w:tcW w:w="2425" w:type="dxa"/>
          </w:tcPr>
          <w:p w14:paraId="79303B05" w14:textId="7DEFB9D8" w:rsidR="00FA3BBB" w:rsidRPr="007847DD" w:rsidRDefault="00FA3BBB" w:rsidP="006D30F5">
            <w:r>
              <w:t>F – Undo Status</w:t>
            </w:r>
          </w:p>
        </w:tc>
        <w:tc>
          <w:tcPr>
            <w:tcW w:w="3420" w:type="dxa"/>
          </w:tcPr>
          <w:p w14:paraId="4A55268D" w14:textId="53095449" w:rsidR="00FA3BBB" w:rsidRDefault="00FA3BBB" w:rsidP="006D30F5">
            <w:r>
              <w:t xml:space="preserve">Return comment to a red color to indicate comment is </w:t>
            </w:r>
            <w:r w:rsidR="00D531AE">
              <w:t xml:space="preserve">being returned to an </w:t>
            </w:r>
            <w:r>
              <w:t>unaddressed</w:t>
            </w:r>
            <w:r w:rsidR="00D531AE">
              <w:t xml:space="preserve"> status</w:t>
            </w:r>
          </w:p>
        </w:tc>
        <w:tc>
          <w:tcPr>
            <w:tcW w:w="1350" w:type="dxa"/>
          </w:tcPr>
          <w:p w14:paraId="3FB4D341" w14:textId="11AF9F31" w:rsidR="00FA3BBB" w:rsidRPr="003939A8" w:rsidRDefault="00FA3BBB" w:rsidP="006D30F5">
            <w:pPr>
              <w:rPr>
                <w:color w:val="FF0000"/>
              </w:rPr>
            </w:pPr>
            <w:r>
              <w:rPr>
                <w:color w:val="FF0000"/>
              </w:rPr>
              <w:t>RED</w:t>
            </w:r>
          </w:p>
        </w:tc>
      </w:tr>
    </w:tbl>
    <w:p w14:paraId="38A450C4" w14:textId="77777777" w:rsidR="00EA6D70" w:rsidRDefault="00EA6D70" w:rsidP="00EA6D70">
      <w:pPr>
        <w:rPr>
          <w:noProof/>
        </w:rPr>
      </w:pPr>
    </w:p>
    <w:p w14:paraId="7CF721DE" w14:textId="31BCF233" w:rsidR="00F62BE5" w:rsidRDefault="00952904" w:rsidP="00D61818">
      <w:pPr>
        <w:pStyle w:val="Heading2"/>
        <w:rPr>
          <w:noProof/>
        </w:rPr>
      </w:pPr>
      <w:r>
        <w:rPr>
          <w:noProof/>
        </w:rPr>
        <w:lastRenderedPageBreak/>
        <w:t>Typical</w:t>
      </w:r>
      <w:r w:rsidR="0013678E">
        <w:rPr>
          <w:noProof/>
        </w:rPr>
        <w:t xml:space="preserve"> Markup</w:t>
      </w:r>
      <w:r>
        <w:rPr>
          <w:noProof/>
        </w:rPr>
        <w:t xml:space="preserve"> Workflows</w:t>
      </w:r>
    </w:p>
    <w:p w14:paraId="1EAE0CA5" w14:textId="77777777" w:rsidR="00EA6D70" w:rsidRPr="00EA6D70" w:rsidRDefault="00EA6D70" w:rsidP="00EA6D70"/>
    <w:p w14:paraId="1E767624" w14:textId="72D10F20" w:rsidR="009C6BFA" w:rsidRPr="00863235" w:rsidRDefault="009C6BFA" w:rsidP="009C6BFA">
      <w:pPr>
        <w:rPr>
          <w:b/>
          <w:sz w:val="22"/>
        </w:rPr>
      </w:pPr>
      <w:r w:rsidRPr="00863235">
        <w:rPr>
          <w:b/>
          <w:sz w:val="22"/>
        </w:rPr>
        <w:t>Making Comments/Redlines</w:t>
      </w:r>
    </w:p>
    <w:p w14:paraId="52D80626" w14:textId="4F04F7A0" w:rsidR="009C6BFA" w:rsidRDefault="009C6BFA" w:rsidP="009C6BFA">
      <w:r>
        <w:t xml:space="preserve">Comments and redlines are applied using the markup tools in </w:t>
      </w:r>
      <w:r w:rsidR="00863235">
        <w:t>the NDOT Review Tool</w:t>
      </w:r>
      <w:r w:rsidR="007A13C8">
        <w:t xml:space="preserve"> Set</w:t>
      </w:r>
      <w:r>
        <w:t xml:space="preserve">. </w:t>
      </w:r>
      <w:r w:rsidR="00863235">
        <w:t>Reminder: f</w:t>
      </w:r>
      <w:r>
        <w:t>or graphic type markups</w:t>
      </w:r>
      <w:r w:rsidR="0013256B">
        <w:t>, the comment column in the Markups List should be filled out with a descriptive comment:</w:t>
      </w:r>
    </w:p>
    <w:p w14:paraId="41D8D9F1" w14:textId="77777777" w:rsidR="004A009D" w:rsidRDefault="004A009D" w:rsidP="009C6BFA"/>
    <w:p w14:paraId="325B90EB" w14:textId="2F28DD43" w:rsidR="0013256B" w:rsidRPr="009C6BFA" w:rsidRDefault="004A009D" w:rsidP="009C6BFA">
      <w:r>
        <w:rPr>
          <w:noProof/>
        </w:rPr>
        <w:drawing>
          <wp:inline distT="0" distB="0" distL="0" distR="0" wp14:anchorId="4DBD10DB" wp14:editId="39DA4062">
            <wp:extent cx="6666918" cy="1523582"/>
            <wp:effectExtent l="0" t="0" r="635"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6666918" cy="1523582"/>
                    </a:xfrm>
                    <a:prstGeom prst="rect">
                      <a:avLst/>
                    </a:prstGeom>
                  </pic:spPr>
                </pic:pic>
              </a:graphicData>
            </a:graphic>
          </wp:inline>
        </w:drawing>
      </w:r>
    </w:p>
    <w:p w14:paraId="05E5FA1F" w14:textId="77777777" w:rsidR="004A009D" w:rsidRDefault="004A009D" w:rsidP="009C6BFA">
      <w:pPr>
        <w:rPr>
          <w:b/>
        </w:rPr>
      </w:pPr>
    </w:p>
    <w:p w14:paraId="0A17DAC1" w14:textId="5D5833BD" w:rsidR="009C6BFA" w:rsidRPr="00863235" w:rsidRDefault="004A009D" w:rsidP="009C6BFA">
      <w:pPr>
        <w:rPr>
          <w:b/>
          <w:sz w:val="22"/>
        </w:rPr>
      </w:pPr>
      <w:r w:rsidRPr="00863235">
        <w:rPr>
          <w:b/>
          <w:sz w:val="22"/>
        </w:rPr>
        <w:t xml:space="preserve">Responding to </w:t>
      </w:r>
      <w:r w:rsidR="00863235">
        <w:rPr>
          <w:b/>
          <w:sz w:val="22"/>
        </w:rPr>
        <w:t xml:space="preserve">a </w:t>
      </w:r>
      <w:r w:rsidRPr="00863235">
        <w:rPr>
          <w:b/>
          <w:sz w:val="22"/>
        </w:rPr>
        <w:t>Comment</w:t>
      </w:r>
    </w:p>
    <w:p w14:paraId="74DE54CA" w14:textId="4F0B0E15" w:rsidR="004A009D" w:rsidRDefault="004A009D" w:rsidP="009C6BFA">
      <w:r>
        <w:t>Re</w:t>
      </w:r>
      <w:r w:rsidR="00285841">
        <w:t>sponding to a comment is performed by right clicking on a comment in the Markups List and selecting reply:</w:t>
      </w:r>
    </w:p>
    <w:p w14:paraId="762823ED" w14:textId="7CF7354D" w:rsidR="00285841" w:rsidRDefault="00285841" w:rsidP="009C6BFA"/>
    <w:p w14:paraId="4C755B76" w14:textId="6FA621BD" w:rsidR="007A656F" w:rsidRDefault="007A656F" w:rsidP="007A656F">
      <w:r>
        <w:rPr>
          <w:noProof/>
        </w:rPr>
        <w:drawing>
          <wp:inline distT="0" distB="0" distL="0" distR="0" wp14:anchorId="4129B36D" wp14:editId="2A9B1233">
            <wp:extent cx="3149647" cy="141077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bwMode="auto">
                    <a:xfrm>
                      <a:off x="0" y="0"/>
                      <a:ext cx="3149647" cy="1410779"/>
                    </a:xfrm>
                    <a:prstGeom prst="rect">
                      <a:avLst/>
                    </a:prstGeom>
                    <a:ln>
                      <a:noFill/>
                    </a:ln>
                    <a:extLst>
                      <a:ext uri="{53640926-AAD7-44D8-BBD7-CCE9431645EC}">
                        <a14:shadowObscured xmlns:a14="http://schemas.microsoft.com/office/drawing/2010/main"/>
                      </a:ext>
                    </a:extLst>
                  </pic:spPr>
                </pic:pic>
              </a:graphicData>
            </a:graphic>
          </wp:inline>
        </w:drawing>
      </w:r>
    </w:p>
    <w:p w14:paraId="7215017E" w14:textId="77777777" w:rsidR="007A656F" w:rsidRDefault="007A656F" w:rsidP="007A656F"/>
    <w:p w14:paraId="1865FD5B" w14:textId="52231BE5" w:rsidR="007A656F" w:rsidRDefault="007A656F" w:rsidP="007A656F">
      <w:r>
        <w:t xml:space="preserve">Responses to comments </w:t>
      </w:r>
      <w:r w:rsidR="00647590">
        <w:t>and markups is</w:t>
      </w:r>
      <w:r w:rsidR="001B4F92">
        <w:t xml:space="preserve"> </w:t>
      </w:r>
      <w:r w:rsidR="00647590">
        <w:t>important for designers</w:t>
      </w:r>
      <w:r w:rsidR="001B4F92">
        <w:t xml:space="preserve"> to help reviewers track progress and keep communication clear. </w:t>
      </w:r>
    </w:p>
    <w:p w14:paraId="31D749F9" w14:textId="1D7F7DC4" w:rsidR="00D03FB4" w:rsidRPr="00863235" w:rsidRDefault="00D03FB4" w:rsidP="007A656F">
      <w:pPr>
        <w:rPr>
          <w:b/>
          <w:sz w:val="22"/>
        </w:rPr>
      </w:pPr>
      <w:r w:rsidRPr="00863235">
        <w:rPr>
          <w:b/>
          <w:sz w:val="22"/>
        </w:rPr>
        <w:t>Status Changes</w:t>
      </w:r>
    </w:p>
    <w:p w14:paraId="2E237379" w14:textId="42454880" w:rsidR="00D03FB4" w:rsidRDefault="00D03FB4" w:rsidP="007A656F">
      <w:r>
        <w:t xml:space="preserve">Status changes can be applied by either the reviewer or the </w:t>
      </w:r>
      <w:r w:rsidR="00EA6D70">
        <w:t>designer but</w:t>
      </w:r>
      <w:r w:rsidR="00517D3D">
        <w:t xml:space="preserve"> is typically done by the Designer.</w:t>
      </w:r>
      <w:r>
        <w:t xml:space="preserve"> Double clicking on the status column in the Markups List </w:t>
      </w:r>
      <w:r w:rsidR="00031D3A">
        <w:t>activates a drop-down list with the predefined status states</w:t>
      </w:r>
      <w:r w:rsidR="00357776">
        <w:t>. The status list can also be activated by right clicking and selecting Set Status.</w:t>
      </w:r>
    </w:p>
    <w:p w14:paraId="469E6E22" w14:textId="17BC2ABB" w:rsidR="00031D3A" w:rsidRPr="00385E4F" w:rsidRDefault="00031D3A" w:rsidP="00D61818">
      <w:r>
        <w:rPr>
          <w:noProof/>
        </w:rPr>
        <w:lastRenderedPageBreak/>
        <w:drawing>
          <wp:inline distT="0" distB="0" distL="0" distR="0" wp14:anchorId="28C015A3" wp14:editId="6306A0AB">
            <wp:extent cx="2333635" cy="1572485"/>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bwMode="auto">
                    <a:xfrm>
                      <a:off x="0" y="0"/>
                      <a:ext cx="2333635" cy="1572485"/>
                    </a:xfrm>
                    <a:prstGeom prst="rect">
                      <a:avLst/>
                    </a:prstGeom>
                    <a:ln>
                      <a:noFill/>
                    </a:ln>
                    <a:extLst>
                      <a:ext uri="{53640926-AAD7-44D8-BBD7-CCE9431645EC}">
                        <a14:shadowObscured xmlns:a14="http://schemas.microsoft.com/office/drawing/2010/main"/>
                      </a:ext>
                    </a:extLst>
                  </pic:spPr>
                </pic:pic>
              </a:graphicData>
            </a:graphic>
          </wp:inline>
        </w:drawing>
      </w:r>
    </w:p>
    <w:p w14:paraId="107D7883" w14:textId="15F77F42" w:rsidR="007A656F" w:rsidRDefault="007A656F" w:rsidP="00952904">
      <w:pPr>
        <w:pStyle w:val="Heading3"/>
      </w:pPr>
    </w:p>
    <w:p w14:paraId="52D9B488" w14:textId="1B721800" w:rsidR="00031D3A" w:rsidRPr="00863235" w:rsidRDefault="00357776" w:rsidP="00031D3A">
      <w:pPr>
        <w:rPr>
          <w:b/>
        </w:rPr>
      </w:pPr>
      <w:r w:rsidRPr="00863235">
        <w:rPr>
          <w:b/>
        </w:rPr>
        <w:t>Note</w:t>
      </w:r>
      <w:r w:rsidR="00863235" w:rsidRPr="00863235">
        <w:rPr>
          <w:b/>
        </w:rPr>
        <w:t>:</w:t>
      </w:r>
      <w:r w:rsidRPr="00863235">
        <w:rPr>
          <w:b/>
        </w:rPr>
        <w:t xml:space="preserve"> t</w:t>
      </w:r>
      <w:r w:rsidR="00B41A03" w:rsidRPr="00863235">
        <w:rPr>
          <w:b/>
        </w:rPr>
        <w:t>he status should be applied to the original comment, and no</w:t>
      </w:r>
      <w:r w:rsidR="0013678E" w:rsidRPr="00863235">
        <w:rPr>
          <w:b/>
        </w:rPr>
        <w:t xml:space="preserve">t comment responses. </w:t>
      </w:r>
    </w:p>
    <w:p w14:paraId="6EF15AAA" w14:textId="77777777" w:rsidR="00952904" w:rsidRDefault="00952904" w:rsidP="00C439F4">
      <w:pPr>
        <w:rPr>
          <w:noProof/>
        </w:rPr>
      </w:pPr>
    </w:p>
    <w:p w14:paraId="68557C58" w14:textId="39FA4C06" w:rsidR="00863235" w:rsidRDefault="00863235" w:rsidP="00863235">
      <w:pPr>
        <w:pStyle w:val="Heading1"/>
      </w:pPr>
      <w:r>
        <w:t>Troubleshooting</w:t>
      </w:r>
    </w:p>
    <w:p w14:paraId="18C5621B" w14:textId="524354E6" w:rsidR="00F62BE5" w:rsidRDefault="00F62BE5" w:rsidP="00C439F4">
      <w:pPr>
        <w:rPr>
          <w:noProof/>
        </w:rPr>
      </w:pPr>
    </w:p>
    <w:p w14:paraId="7C1CE9C5" w14:textId="2BE4045A" w:rsidR="00863235" w:rsidRDefault="00863235" w:rsidP="00C439F4">
      <w:pPr>
        <w:rPr>
          <w:noProof/>
        </w:rPr>
      </w:pPr>
      <w:r>
        <w:rPr>
          <w:noProof/>
        </w:rPr>
        <w:t xml:space="preserve">We have had </w:t>
      </w:r>
      <w:r w:rsidR="003041CF">
        <w:rPr>
          <w:noProof/>
        </w:rPr>
        <w:t xml:space="preserve">some </w:t>
      </w:r>
      <w:r>
        <w:rPr>
          <w:noProof/>
        </w:rPr>
        <w:t>issue</w:t>
      </w:r>
      <w:r w:rsidR="003041CF">
        <w:rPr>
          <w:noProof/>
        </w:rPr>
        <w:t>s</w:t>
      </w:r>
      <w:r>
        <w:rPr>
          <w:noProof/>
        </w:rPr>
        <w:t xml:space="preserve"> when people are using the 2018 32-bit and 2019 versions</w:t>
      </w:r>
      <w:r w:rsidR="003041CF">
        <w:rPr>
          <w:noProof/>
        </w:rPr>
        <w:t xml:space="preserve"> of Bluebeam</w:t>
      </w:r>
      <w:r>
        <w:rPr>
          <w:noProof/>
        </w:rPr>
        <w:t xml:space="preserve">. It seems to perform best using the 2018 64-bit version. </w:t>
      </w:r>
      <w:r w:rsidR="003041CF">
        <w:rPr>
          <w:noProof/>
        </w:rPr>
        <w:t>Any issues, please contact David Fox at (775) 888-7053 or Ryan Bennett at (775) 888-7607.</w:t>
      </w:r>
    </w:p>
    <w:p w14:paraId="38BE0177" w14:textId="6C4B09D2" w:rsidR="00F62BE5" w:rsidRDefault="00F62BE5" w:rsidP="00C439F4">
      <w:pPr>
        <w:rPr>
          <w:noProof/>
        </w:rPr>
      </w:pPr>
    </w:p>
    <w:p w14:paraId="3C3271F9" w14:textId="1758D480" w:rsidR="003D229C" w:rsidRDefault="003D229C">
      <w:pPr>
        <w:rPr>
          <w:noProof/>
        </w:rPr>
      </w:pPr>
    </w:p>
    <w:sectPr w:rsidR="003D229C" w:rsidSect="00385E4F">
      <w:headerReference w:type="default" r:id="rId26"/>
      <w:footerReference w:type="default" r:id="rId27"/>
      <w:pgSz w:w="12240" w:h="15840"/>
      <w:pgMar w:top="475" w:right="547" w:bottom="1080" w:left="907" w:header="864"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3001D19" w14:textId="77777777" w:rsidR="007415D0" w:rsidRDefault="007415D0" w:rsidP="00A92E68">
      <w:pPr>
        <w:spacing w:after="0" w:line="240" w:lineRule="auto"/>
      </w:pPr>
      <w:r>
        <w:separator/>
      </w:r>
    </w:p>
  </w:endnote>
  <w:endnote w:type="continuationSeparator" w:id="0">
    <w:p w14:paraId="5F8B4FC0" w14:textId="77777777" w:rsidR="007415D0" w:rsidRDefault="007415D0" w:rsidP="00A92E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7A0B55" w14:textId="77777777" w:rsidR="0087062A" w:rsidRPr="00A62C67" w:rsidRDefault="0087062A" w:rsidP="0087062A">
    <w:pPr>
      <w:pStyle w:val="Footer"/>
      <w:jc w:val="center"/>
      <w:rPr>
        <w:sz w:val="18"/>
        <w:szCs w:val="18"/>
      </w:rPr>
    </w:pPr>
    <w:r>
      <w:rPr>
        <w:noProof/>
      </w:rPr>
      <mc:AlternateContent>
        <mc:Choice Requires="wps">
          <w:drawing>
            <wp:anchor distT="0" distB="0" distL="114300" distR="114300" simplePos="0" relativeHeight="251665408" behindDoc="0" locked="0" layoutInCell="1" allowOverlap="1" wp14:anchorId="5211A54D" wp14:editId="09FF6A9F">
              <wp:simplePos x="0" y="0"/>
              <wp:positionH relativeFrom="column">
                <wp:posOffset>0</wp:posOffset>
              </wp:positionH>
              <wp:positionV relativeFrom="paragraph">
                <wp:posOffset>-91440</wp:posOffset>
              </wp:positionV>
              <wp:extent cx="6858000" cy="0"/>
              <wp:effectExtent l="0" t="0" r="0" b="0"/>
              <wp:wrapNone/>
              <wp:docPr id="94" name="Straight Connector 94"/>
              <wp:cNvGraphicFramePr/>
              <a:graphic xmlns:a="http://schemas.openxmlformats.org/drawingml/2006/main">
                <a:graphicData uri="http://schemas.microsoft.com/office/word/2010/wordprocessingShape">
                  <wps:wsp>
                    <wps:cNvCnPr/>
                    <wps:spPr>
                      <a:xfrm>
                        <a:off x="0" y="0"/>
                        <a:ext cx="6858000" cy="0"/>
                      </a:xfrm>
                      <a:prstGeom prst="line">
                        <a:avLst/>
                      </a:prstGeom>
                      <a:ln w="15875">
                        <a:solidFill>
                          <a:schemeClr val="tx1">
                            <a:lumMod val="50000"/>
                            <a:lumOff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A65D736" id="Straight Connector 94" o:spid="_x0000_s1026" style="position:absolute;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0,-7.2pt" to="540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" strokecolor="gray [1629]" strokeweight="1.25pt">
              <v:stroke joinstyle="miter"/>
            </v:line>
          </w:pict>
        </mc:Fallback>
      </mc:AlternateContent>
    </w:r>
    <w:r w:rsidRPr="00A62C67">
      <w:rPr>
        <w:sz w:val="18"/>
        <w:szCs w:val="18"/>
      </w:rPr>
      <w:t xml:space="preserve">Page </w:t>
    </w:r>
    <w:r w:rsidRPr="00A62C67">
      <w:rPr>
        <w:sz w:val="18"/>
        <w:szCs w:val="18"/>
      </w:rPr>
      <w:fldChar w:fldCharType="begin"/>
    </w:r>
    <w:r w:rsidRPr="00A62C67">
      <w:rPr>
        <w:sz w:val="18"/>
        <w:szCs w:val="18"/>
      </w:rPr>
      <w:instrText xml:space="preserve"> PAGE   \* MERGEFORMAT </w:instrText>
    </w:r>
    <w:r w:rsidRPr="00A62C67">
      <w:rPr>
        <w:sz w:val="18"/>
        <w:szCs w:val="18"/>
      </w:rPr>
      <w:fldChar w:fldCharType="separate"/>
    </w:r>
    <w:r>
      <w:rPr>
        <w:sz w:val="18"/>
        <w:szCs w:val="18"/>
      </w:rPr>
      <w:t>1</w:t>
    </w:r>
    <w:r w:rsidRPr="00A62C67">
      <w:rPr>
        <w:noProof/>
        <w:sz w:val="18"/>
        <w:szCs w:val="18"/>
      </w:rPr>
      <w:fldChar w:fldCharType="end"/>
    </w:r>
  </w:p>
  <w:p w14:paraId="30B4D530" w14:textId="77777777" w:rsidR="0087062A" w:rsidRPr="0087062A" w:rsidRDefault="0087062A" w:rsidP="0087062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D84134C" w14:textId="77777777" w:rsidR="007415D0" w:rsidRDefault="007415D0" w:rsidP="00A92E68">
      <w:pPr>
        <w:spacing w:after="0" w:line="240" w:lineRule="auto"/>
      </w:pPr>
      <w:r>
        <w:separator/>
      </w:r>
    </w:p>
  </w:footnote>
  <w:footnote w:type="continuationSeparator" w:id="0">
    <w:p w14:paraId="49FE8724" w14:textId="77777777" w:rsidR="007415D0" w:rsidRDefault="007415D0" w:rsidP="00A92E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23EA88" w14:textId="77777777" w:rsidR="00A92E68" w:rsidRDefault="00A92E68">
    <w:pPr>
      <w:pStyle w:val="Header"/>
    </w:pPr>
    <w:r>
      <w:rPr>
        <w:noProof/>
      </w:rPr>
      <mc:AlternateContent>
        <mc:Choice Requires="wps">
          <w:drawing>
            <wp:anchor distT="0" distB="0" distL="114300" distR="114300" simplePos="0" relativeHeight="251663360" behindDoc="0" locked="0" layoutInCell="1" allowOverlap="1" wp14:anchorId="2DB4FA3B" wp14:editId="12F06D06">
              <wp:simplePos x="0" y="0"/>
              <wp:positionH relativeFrom="column">
                <wp:posOffset>0</wp:posOffset>
              </wp:positionH>
              <wp:positionV relativeFrom="page">
                <wp:posOffset>685800</wp:posOffset>
              </wp:positionV>
              <wp:extent cx="6858000" cy="0"/>
              <wp:effectExtent l="0" t="0" r="0" b="0"/>
              <wp:wrapNone/>
              <wp:docPr id="245" name="Straight Connector 245"/>
              <wp:cNvGraphicFramePr/>
              <a:graphic xmlns:a="http://schemas.openxmlformats.org/drawingml/2006/main">
                <a:graphicData uri="http://schemas.microsoft.com/office/word/2010/wordprocessingShape">
                  <wps:wsp>
                    <wps:cNvCnPr/>
                    <wps:spPr>
                      <a:xfrm>
                        <a:off x="0" y="0"/>
                        <a:ext cx="6858000" cy="0"/>
                      </a:xfrm>
                      <a:prstGeom prst="line">
                        <a:avLst/>
                      </a:prstGeom>
                      <a:ln w="15875">
                        <a:solidFill>
                          <a:schemeClr val="tx1">
                            <a:lumMod val="50000"/>
                            <a:lumOff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A17FFF7" id="Straight Connector 245" o:spid="_x0000_s1026" style="position:absolute;z-index:251663360;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 from="0,54pt" to="540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" strokecolor="gray [1629]" strokeweight="1.25pt">
              <v:stroke joinstyle="miter"/>
              <w10:wrap anchory="page"/>
            </v:line>
          </w:pict>
        </mc:Fallback>
      </mc:AlternateContent>
    </w:r>
    <w:r>
      <w:rPr>
        <w:rFonts w:ascii="Segoe UI" w:hAnsi="Segoe UI" w:cs="Segoe UI"/>
        <w:b/>
        <w:noProof/>
        <w:sz w:val="14"/>
        <w:szCs w:val="14"/>
      </w:rPr>
      <mc:AlternateContent>
        <mc:Choice Requires="wps">
          <w:drawing>
            <wp:anchor distT="0" distB="0" distL="114300" distR="114300" simplePos="0" relativeHeight="251661312" behindDoc="0" locked="0" layoutInCell="1" allowOverlap="1" wp14:anchorId="2C932C83" wp14:editId="251F734F">
              <wp:simplePos x="0" y="0"/>
              <wp:positionH relativeFrom="margin">
                <wp:posOffset>3776345</wp:posOffset>
              </wp:positionH>
              <wp:positionV relativeFrom="page">
                <wp:posOffset>91440</wp:posOffset>
              </wp:positionV>
              <wp:extent cx="3072384" cy="493776"/>
              <wp:effectExtent l="0" t="0" r="0" b="1905"/>
              <wp:wrapNone/>
              <wp:docPr id="244" name="Text Box 244"/>
              <wp:cNvGraphicFramePr/>
              <a:graphic xmlns:a="http://schemas.openxmlformats.org/drawingml/2006/main">
                <a:graphicData uri="http://schemas.microsoft.com/office/word/2010/wordprocessingShape">
                  <wps:wsp>
                    <wps:cNvSpPr txBox="1"/>
                    <wps:spPr>
                      <a:xfrm>
                        <a:off x="0" y="0"/>
                        <a:ext cx="3072384" cy="493776"/>
                      </a:xfrm>
                      <a:prstGeom prst="rect">
                        <a:avLst/>
                      </a:prstGeom>
                      <a:solidFill>
                        <a:schemeClr val="lt1"/>
                      </a:solidFill>
                      <a:ln w="6350">
                        <a:noFill/>
                      </a:ln>
                    </wps:spPr>
                    <wps:txbx>
                      <w:txbxContent>
                        <w:p w14:paraId="075D459A" w14:textId="30103670" w:rsidR="00A92E68" w:rsidRDefault="00A92E68" w:rsidP="00A92E68">
                          <w:pPr>
                            <w:spacing w:after="0" w:line="240" w:lineRule="auto"/>
                            <w:jc w:val="right"/>
                            <w:rPr>
                              <w:rFonts w:ascii="Arial Black" w:hAnsi="Arial Black"/>
                              <w:color w:val="7F7F7F" w:themeColor="text1" w:themeTint="80"/>
                            </w:rPr>
                          </w:pPr>
                          <w:r>
                            <w:rPr>
                              <w:rFonts w:ascii="Arial Black" w:hAnsi="Arial Black"/>
                              <w:color w:val="7F7F7F" w:themeColor="text1" w:themeTint="80"/>
                            </w:rPr>
                            <w:t xml:space="preserve">Design </w:t>
                          </w:r>
                          <w:r w:rsidR="00636506">
                            <w:rPr>
                              <w:rFonts w:ascii="Arial Black" w:hAnsi="Arial Black"/>
                              <w:color w:val="7F7F7F" w:themeColor="text1" w:themeTint="80"/>
                            </w:rPr>
                            <w:t>Review Process</w:t>
                          </w:r>
                        </w:p>
                        <w:p w14:paraId="2043CC36" w14:textId="4F96ED9E" w:rsidR="00A92E68" w:rsidRDefault="00636506" w:rsidP="00A92E68">
                          <w:pPr>
                            <w:spacing w:after="0" w:line="240" w:lineRule="auto"/>
                            <w:jc w:val="right"/>
                            <w:rPr>
                              <w:rFonts w:ascii="Arial Black" w:hAnsi="Arial Black"/>
                              <w:color w:val="7F7F7F" w:themeColor="text1" w:themeTint="80"/>
                            </w:rPr>
                          </w:pPr>
                          <w:r>
                            <w:rPr>
                              <w:rFonts w:ascii="Arial Black" w:hAnsi="Arial Black"/>
                              <w:color w:val="7F7F7F" w:themeColor="text1" w:themeTint="80"/>
                            </w:rPr>
                            <w:t>And Procedures</w:t>
                          </w:r>
                        </w:p>
                        <w:p w14:paraId="63FDEDFC" w14:textId="77777777" w:rsidR="00A92E68" w:rsidRPr="00B16F4C" w:rsidRDefault="00A92E68" w:rsidP="00A92E68">
                          <w:pPr>
                            <w:spacing w:after="0" w:line="240" w:lineRule="auto"/>
                            <w:jc w:val="right"/>
                            <w:rPr>
                              <w:rFonts w:ascii="Arial Black" w:hAnsi="Arial Black"/>
                              <w:color w:val="7F7F7F" w:themeColor="text1" w:themeTint="80"/>
                            </w:rPr>
                          </w:pPr>
                          <w:r>
                            <w:rPr>
                              <w:rFonts w:ascii="Arial Black" w:hAnsi="Arial Black"/>
                              <w:color w:val="7F7F7F" w:themeColor="text1" w:themeTint="80"/>
                            </w:rPr>
                            <w:br/>
                            <w:t>ver</w:t>
                          </w:r>
                        </w:p>
                        <w:p w14:paraId="1F9FC97F" w14:textId="77777777" w:rsidR="00A92E68" w:rsidRDefault="00A92E68" w:rsidP="00A92E68">
                          <w:pPr>
                            <w:spacing w:after="0" w:line="240" w:lineRule="auto"/>
                          </w:pPr>
                          <w:r>
                            <w:t>B</w:t>
                          </w:r>
                        </w:p>
                      </w:txbxContent>
                    </wps:txbx>
                    <wps:bodyPr rot="0" spcFirstLastPara="0" vertOverflow="overflow" horzOverflow="overflow" vert="horz" wrap="square" lIns="91440" tIns="4572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C932C83" id="_x0000_t202" coordsize="21600,21600" o:spt="202" path="m,l,21600r21600,l21600,xe">
              <v:stroke joinstyle="miter"/>
              <v:path gradientshapeok="t" o:connecttype="rect"/>
            </v:shapetype>
            <v:shape id="Text Box 244" o:spid="_x0000_s1026" type="#_x0000_t202" style="position:absolute;margin-left:297.35pt;margin-top:7.2pt;width:241.9pt;height:38.9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" fillcolor="white [3201]" stroked="f" strokeweight=".5pt">
              <v:textbox inset=",,0">
                <w:txbxContent>
                  <w:p w14:paraId="075D459A" w14:textId="30103670" w:rsidR="00A92E68" w:rsidRDefault="00A92E68" w:rsidP="00A92E68">
                    <w:pPr>
                      <w:spacing w:after="0" w:line="240" w:lineRule="auto"/>
                      <w:jc w:val="right"/>
                      <w:rPr>
                        <w:rFonts w:ascii="Arial Black" w:hAnsi="Arial Black"/>
                        <w:color w:val="7F7F7F" w:themeColor="text1" w:themeTint="80"/>
                      </w:rPr>
                    </w:pPr>
                    <w:r>
                      <w:rPr>
                        <w:rFonts w:ascii="Arial Black" w:hAnsi="Arial Black"/>
                        <w:color w:val="7F7F7F" w:themeColor="text1" w:themeTint="80"/>
                      </w:rPr>
                      <w:t xml:space="preserve">Design </w:t>
                    </w:r>
                    <w:r w:rsidR="00636506">
                      <w:rPr>
                        <w:rFonts w:ascii="Arial Black" w:hAnsi="Arial Black"/>
                        <w:color w:val="7F7F7F" w:themeColor="text1" w:themeTint="80"/>
                      </w:rPr>
                      <w:t>Review Process</w:t>
                    </w:r>
                  </w:p>
                  <w:p w14:paraId="2043CC36" w14:textId="4F96ED9E" w:rsidR="00A92E68" w:rsidRDefault="00636506" w:rsidP="00A92E68">
                    <w:pPr>
                      <w:spacing w:after="0" w:line="240" w:lineRule="auto"/>
                      <w:jc w:val="right"/>
                      <w:rPr>
                        <w:rFonts w:ascii="Arial Black" w:hAnsi="Arial Black"/>
                        <w:color w:val="7F7F7F" w:themeColor="text1" w:themeTint="80"/>
                      </w:rPr>
                    </w:pPr>
                    <w:r>
                      <w:rPr>
                        <w:rFonts w:ascii="Arial Black" w:hAnsi="Arial Black"/>
                        <w:color w:val="7F7F7F" w:themeColor="text1" w:themeTint="80"/>
                      </w:rPr>
                      <w:t>And Procedures</w:t>
                    </w:r>
                  </w:p>
                  <w:p w14:paraId="63FDEDFC" w14:textId="77777777" w:rsidR="00A92E68" w:rsidRPr="00B16F4C" w:rsidRDefault="00A92E68" w:rsidP="00A92E68">
                    <w:pPr>
                      <w:spacing w:after="0" w:line="240" w:lineRule="auto"/>
                      <w:jc w:val="right"/>
                      <w:rPr>
                        <w:rFonts w:ascii="Arial Black" w:hAnsi="Arial Black"/>
                        <w:color w:val="7F7F7F" w:themeColor="text1" w:themeTint="80"/>
                      </w:rPr>
                    </w:pPr>
                    <w:r>
                      <w:rPr>
                        <w:rFonts w:ascii="Arial Black" w:hAnsi="Arial Black"/>
                        <w:color w:val="7F7F7F" w:themeColor="text1" w:themeTint="80"/>
                      </w:rPr>
                      <w:br/>
                      <w:t>ver</w:t>
                    </w:r>
                  </w:p>
                  <w:p w14:paraId="1F9FC97F" w14:textId="77777777" w:rsidR="00A92E68" w:rsidRDefault="00A92E68" w:rsidP="00A92E68">
                    <w:pPr>
                      <w:spacing w:after="0" w:line="240" w:lineRule="auto"/>
                    </w:pPr>
                    <w:r>
                      <w:t>B</w:t>
                    </w:r>
                  </w:p>
                </w:txbxContent>
              </v:textbox>
              <w10:wrap anchorx="margin" anchory="page"/>
            </v:shape>
          </w:pict>
        </mc:Fallback>
      </mc:AlternateContent>
    </w:r>
    <w:r>
      <w:rPr>
        <w:rFonts w:ascii="Segoe UI" w:hAnsi="Segoe UI" w:cs="Segoe UI"/>
        <w:b/>
        <w:noProof/>
        <w:sz w:val="14"/>
        <w:szCs w:val="14"/>
      </w:rPr>
      <w:drawing>
        <wp:anchor distT="0" distB="0" distL="114300" distR="114300" simplePos="0" relativeHeight="251659264" behindDoc="1" locked="0" layoutInCell="1" allowOverlap="1" wp14:anchorId="02E96969" wp14:editId="4F7D9332">
          <wp:simplePos x="0" y="0"/>
          <wp:positionH relativeFrom="column">
            <wp:posOffset>0</wp:posOffset>
          </wp:positionH>
          <wp:positionV relativeFrom="page">
            <wp:posOffset>228600</wp:posOffset>
          </wp:positionV>
          <wp:extent cx="868680" cy="438912"/>
          <wp:effectExtent l="0" t="0" r="762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lue NDOT Safe and Connected Logo (cropped, complete trans).jpg"/>
                  <pic:cNvPicPr/>
                </pic:nvPicPr>
                <pic:blipFill>
                  <a:blip r:embed="rId1">
                    <a:extLst>
                      <a:ext uri="{28A0092B-C50C-407E-A947-70E740481C1C}">
                        <a14:useLocalDpi xmlns:a14="http://schemas.microsoft.com/office/drawing/2010/main" val="0"/>
                      </a:ext>
                    </a:extLst>
                  </a:blip>
                  <a:stretch>
                    <a:fillRect/>
                  </a:stretch>
                </pic:blipFill>
                <pic:spPr>
                  <a:xfrm>
                    <a:off x="0" y="0"/>
                    <a:ext cx="868680" cy="438912"/>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D4A0424"/>
    <w:multiLevelType w:val="multilevel"/>
    <w:tmpl w:val="670A5F6A"/>
    <w:lvl w:ilvl="0">
      <w:start w:val="1"/>
      <w:numFmt w:val="decimal"/>
      <w:lvlText w:val="%1."/>
      <w:lvlJc w:val="left"/>
      <w:pPr>
        <w:ind w:left="360" w:hanging="360"/>
      </w:pPr>
      <w:rPr>
        <w:rFonts w:hint="default"/>
        <w:color w:val="2F5496" w:themeColor="accent1" w:themeShade="BF"/>
        <w:sz w:val="20"/>
        <w:szCs w:val="20"/>
      </w:rPr>
    </w:lvl>
    <w:lvl w:ilvl="1">
      <w:start w:val="1"/>
      <w:numFmt w:val="decimal"/>
      <w:lvlText w:val="%1.%2."/>
      <w:lvlJc w:val="left"/>
      <w:pPr>
        <w:ind w:left="878" w:hanging="518"/>
      </w:pPr>
      <w:rPr>
        <w:rFonts w:hint="default"/>
      </w:rPr>
    </w:lvl>
    <w:lvl w:ilvl="2">
      <w:start w:val="1"/>
      <w:numFmt w:val="decimal"/>
      <w:lvlText w:val="%1.%2.%3."/>
      <w:lvlJc w:val="left"/>
      <w:pPr>
        <w:ind w:left="1080" w:hanging="630"/>
      </w:pPr>
      <w:rPr>
        <w:rFonts w:hint="default"/>
      </w:rPr>
    </w:lvl>
    <w:lvl w:ilvl="3">
      <w:start w:val="1"/>
      <w:numFmt w:val="decimal"/>
      <w:lvlText w:val="(%4)"/>
      <w:lvlJc w:val="left"/>
      <w:pPr>
        <w:ind w:left="1728" w:hanging="648"/>
      </w:pPr>
      <w:rPr>
        <w:rFonts w:hint="default"/>
      </w:rPr>
    </w:lvl>
    <w:lvl w:ilvl="4">
      <w:start w:val="1"/>
      <w:numFmt w:val="decimal"/>
      <w:lvlText w:val="(%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27576013"/>
    <w:multiLevelType w:val="hybridMultilevel"/>
    <w:tmpl w:val="234A32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BSIPltSel" w:val="0þ"/>
  </w:docVars>
  <w:rsids>
    <w:rsidRoot w:val="00A92E68"/>
    <w:rsid w:val="00027595"/>
    <w:rsid w:val="00031D3A"/>
    <w:rsid w:val="0005626D"/>
    <w:rsid w:val="000843AD"/>
    <w:rsid w:val="000A0449"/>
    <w:rsid w:val="000A18D0"/>
    <w:rsid w:val="000D2192"/>
    <w:rsid w:val="000E5906"/>
    <w:rsid w:val="000F4CB8"/>
    <w:rsid w:val="0013256B"/>
    <w:rsid w:val="0013678E"/>
    <w:rsid w:val="00147781"/>
    <w:rsid w:val="00173B29"/>
    <w:rsid w:val="00174B79"/>
    <w:rsid w:val="001A291E"/>
    <w:rsid w:val="001A30D2"/>
    <w:rsid w:val="001A787B"/>
    <w:rsid w:val="001B4F92"/>
    <w:rsid w:val="001E4DBC"/>
    <w:rsid w:val="001F2683"/>
    <w:rsid w:val="002014FB"/>
    <w:rsid w:val="002061A0"/>
    <w:rsid w:val="0021659F"/>
    <w:rsid w:val="002314AE"/>
    <w:rsid w:val="002347F6"/>
    <w:rsid w:val="00251C58"/>
    <w:rsid w:val="0027233E"/>
    <w:rsid w:val="00285841"/>
    <w:rsid w:val="002A3F55"/>
    <w:rsid w:val="003041CF"/>
    <w:rsid w:val="00335A1C"/>
    <w:rsid w:val="00357776"/>
    <w:rsid w:val="00360AF1"/>
    <w:rsid w:val="00385E4F"/>
    <w:rsid w:val="003939A8"/>
    <w:rsid w:val="003A0FBA"/>
    <w:rsid w:val="003C3DE2"/>
    <w:rsid w:val="003D229C"/>
    <w:rsid w:val="003E47DC"/>
    <w:rsid w:val="003E4D43"/>
    <w:rsid w:val="0041385C"/>
    <w:rsid w:val="004306E0"/>
    <w:rsid w:val="00435A77"/>
    <w:rsid w:val="004410BF"/>
    <w:rsid w:val="00444899"/>
    <w:rsid w:val="004A009D"/>
    <w:rsid w:val="004C188E"/>
    <w:rsid w:val="0050531D"/>
    <w:rsid w:val="00517D3D"/>
    <w:rsid w:val="00517F3A"/>
    <w:rsid w:val="0053051C"/>
    <w:rsid w:val="005438F1"/>
    <w:rsid w:val="00584DCC"/>
    <w:rsid w:val="005D0124"/>
    <w:rsid w:val="005D697C"/>
    <w:rsid w:val="0060067E"/>
    <w:rsid w:val="00636506"/>
    <w:rsid w:val="00647590"/>
    <w:rsid w:val="0065037B"/>
    <w:rsid w:val="00650739"/>
    <w:rsid w:val="00681AC5"/>
    <w:rsid w:val="00687A5C"/>
    <w:rsid w:val="00696D88"/>
    <w:rsid w:val="006D5466"/>
    <w:rsid w:val="006F5F23"/>
    <w:rsid w:val="00701E08"/>
    <w:rsid w:val="00705877"/>
    <w:rsid w:val="00740C64"/>
    <w:rsid w:val="007415D0"/>
    <w:rsid w:val="007447E2"/>
    <w:rsid w:val="00746907"/>
    <w:rsid w:val="007515B4"/>
    <w:rsid w:val="00764BD1"/>
    <w:rsid w:val="007757C1"/>
    <w:rsid w:val="007847DD"/>
    <w:rsid w:val="007A13C8"/>
    <w:rsid w:val="007A656F"/>
    <w:rsid w:val="008066C3"/>
    <w:rsid w:val="0082327E"/>
    <w:rsid w:val="008271D5"/>
    <w:rsid w:val="00832269"/>
    <w:rsid w:val="00834DB8"/>
    <w:rsid w:val="00857F11"/>
    <w:rsid w:val="00863235"/>
    <w:rsid w:val="0087062A"/>
    <w:rsid w:val="008B7633"/>
    <w:rsid w:val="008D1DC4"/>
    <w:rsid w:val="008E1BD7"/>
    <w:rsid w:val="008E6F62"/>
    <w:rsid w:val="008F54DC"/>
    <w:rsid w:val="00912056"/>
    <w:rsid w:val="00913ECD"/>
    <w:rsid w:val="00922032"/>
    <w:rsid w:val="00941AE7"/>
    <w:rsid w:val="00942F3E"/>
    <w:rsid w:val="00952904"/>
    <w:rsid w:val="00981010"/>
    <w:rsid w:val="009A5425"/>
    <w:rsid w:val="009B66F6"/>
    <w:rsid w:val="009C3937"/>
    <w:rsid w:val="009C6BFA"/>
    <w:rsid w:val="00A368B8"/>
    <w:rsid w:val="00A638DB"/>
    <w:rsid w:val="00A65E2C"/>
    <w:rsid w:val="00A8321E"/>
    <w:rsid w:val="00A92E68"/>
    <w:rsid w:val="00AA4081"/>
    <w:rsid w:val="00AC4BA2"/>
    <w:rsid w:val="00B00A30"/>
    <w:rsid w:val="00B067DF"/>
    <w:rsid w:val="00B41A03"/>
    <w:rsid w:val="00B74556"/>
    <w:rsid w:val="00B86989"/>
    <w:rsid w:val="00BB39B4"/>
    <w:rsid w:val="00BD4936"/>
    <w:rsid w:val="00BF635A"/>
    <w:rsid w:val="00C21A06"/>
    <w:rsid w:val="00C439F4"/>
    <w:rsid w:val="00C77EC0"/>
    <w:rsid w:val="00CB1564"/>
    <w:rsid w:val="00CB7F19"/>
    <w:rsid w:val="00CD77A8"/>
    <w:rsid w:val="00CF533D"/>
    <w:rsid w:val="00D03FB4"/>
    <w:rsid w:val="00D13497"/>
    <w:rsid w:val="00D27416"/>
    <w:rsid w:val="00D32930"/>
    <w:rsid w:val="00D41CE1"/>
    <w:rsid w:val="00D45B6A"/>
    <w:rsid w:val="00D531AE"/>
    <w:rsid w:val="00D61818"/>
    <w:rsid w:val="00D70536"/>
    <w:rsid w:val="00D70FA2"/>
    <w:rsid w:val="00D97978"/>
    <w:rsid w:val="00DA1FC7"/>
    <w:rsid w:val="00DB611D"/>
    <w:rsid w:val="00DC5804"/>
    <w:rsid w:val="00E03627"/>
    <w:rsid w:val="00E32B2F"/>
    <w:rsid w:val="00E44B9C"/>
    <w:rsid w:val="00E506D0"/>
    <w:rsid w:val="00E549D0"/>
    <w:rsid w:val="00E567BF"/>
    <w:rsid w:val="00E83816"/>
    <w:rsid w:val="00E93CB3"/>
    <w:rsid w:val="00EA6D70"/>
    <w:rsid w:val="00EB42B3"/>
    <w:rsid w:val="00EC2513"/>
    <w:rsid w:val="00ED23D3"/>
    <w:rsid w:val="00ED3F81"/>
    <w:rsid w:val="00ED6DFA"/>
    <w:rsid w:val="00F44ED0"/>
    <w:rsid w:val="00F62BE5"/>
    <w:rsid w:val="00F64EDB"/>
    <w:rsid w:val="00F80976"/>
    <w:rsid w:val="00F83DE2"/>
    <w:rsid w:val="00FA023B"/>
    <w:rsid w:val="00FA3BBB"/>
    <w:rsid w:val="00FD59AE"/>
    <w:rsid w:val="00FE7ED1"/>
    <w:rsid w:val="00FF02F8"/>
    <w:rsid w:val="7347190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712D630"/>
  <w15:chartTrackingRefBased/>
  <w15:docId w15:val="{280B301B-711A-40B5-A04E-5BC2E142BB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92E68"/>
    <w:rPr>
      <w:rFonts w:ascii="Arial" w:hAnsi="Arial"/>
      <w:sz w:val="20"/>
    </w:rPr>
  </w:style>
  <w:style w:type="paragraph" w:styleId="Heading1">
    <w:name w:val="heading 1"/>
    <w:basedOn w:val="Normal"/>
    <w:next w:val="Normal"/>
    <w:link w:val="Heading1Char"/>
    <w:uiPriority w:val="9"/>
    <w:qFormat/>
    <w:rsid w:val="00B74556"/>
    <w:pPr>
      <w:keepNext/>
      <w:keepLines/>
      <w:spacing w:before="240" w:after="0"/>
      <w:outlineLvl w:val="0"/>
    </w:pPr>
    <w:rPr>
      <w:rFonts w:eastAsiaTheme="majorEastAsia" w:cstheme="majorBidi"/>
      <w:b/>
      <w:color w:val="2F5496" w:themeColor="accent1" w:themeShade="BF"/>
      <w:sz w:val="24"/>
      <w:szCs w:val="32"/>
    </w:rPr>
  </w:style>
  <w:style w:type="paragraph" w:styleId="Heading2">
    <w:name w:val="heading 2"/>
    <w:basedOn w:val="Normal"/>
    <w:next w:val="Normal"/>
    <w:link w:val="Heading2Char"/>
    <w:uiPriority w:val="9"/>
    <w:unhideWhenUsed/>
    <w:qFormat/>
    <w:rsid w:val="00C439F4"/>
    <w:pPr>
      <w:keepNext/>
      <w:keepLines/>
      <w:spacing w:before="40" w:after="0"/>
      <w:outlineLvl w:val="1"/>
    </w:pPr>
    <w:rPr>
      <w:rFonts w:eastAsiaTheme="majorEastAsia" w:cstheme="majorBidi"/>
      <w:b/>
      <w:color w:val="4472C4" w:themeColor="accent1"/>
      <w:sz w:val="22"/>
      <w:szCs w:val="26"/>
    </w:rPr>
  </w:style>
  <w:style w:type="paragraph" w:styleId="Heading3">
    <w:name w:val="heading 3"/>
    <w:basedOn w:val="Normal"/>
    <w:next w:val="Normal"/>
    <w:link w:val="Heading3Char"/>
    <w:uiPriority w:val="9"/>
    <w:unhideWhenUsed/>
    <w:qFormat/>
    <w:rsid w:val="00A368B8"/>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92E68"/>
    <w:pPr>
      <w:tabs>
        <w:tab w:val="center" w:pos="4680"/>
        <w:tab w:val="right" w:pos="9360"/>
      </w:tabs>
      <w:spacing w:after="0" w:line="240" w:lineRule="auto"/>
    </w:pPr>
  </w:style>
  <w:style w:type="character" w:customStyle="1" w:styleId="HeaderChar">
    <w:name w:val="Header Char"/>
    <w:basedOn w:val="DefaultParagraphFont"/>
    <w:link w:val="Header"/>
    <w:uiPriority w:val="99"/>
    <w:rsid w:val="00A92E68"/>
  </w:style>
  <w:style w:type="paragraph" w:styleId="Footer">
    <w:name w:val="footer"/>
    <w:basedOn w:val="Normal"/>
    <w:link w:val="FooterChar"/>
    <w:uiPriority w:val="99"/>
    <w:unhideWhenUsed/>
    <w:rsid w:val="00A92E68"/>
    <w:pPr>
      <w:tabs>
        <w:tab w:val="center" w:pos="4680"/>
        <w:tab w:val="right" w:pos="9360"/>
      </w:tabs>
      <w:spacing w:after="0" w:line="240" w:lineRule="auto"/>
    </w:pPr>
  </w:style>
  <w:style w:type="character" w:customStyle="1" w:styleId="FooterChar">
    <w:name w:val="Footer Char"/>
    <w:basedOn w:val="DefaultParagraphFont"/>
    <w:link w:val="Footer"/>
    <w:uiPriority w:val="99"/>
    <w:rsid w:val="00A92E68"/>
  </w:style>
  <w:style w:type="character" w:customStyle="1" w:styleId="Heading1Char">
    <w:name w:val="Heading 1 Char"/>
    <w:basedOn w:val="DefaultParagraphFont"/>
    <w:link w:val="Heading1"/>
    <w:uiPriority w:val="9"/>
    <w:rsid w:val="00B74556"/>
    <w:rPr>
      <w:rFonts w:ascii="Arial" w:eastAsiaTheme="majorEastAsia" w:hAnsi="Arial" w:cstheme="majorBidi"/>
      <w:b/>
      <w:color w:val="2F5496" w:themeColor="accent1" w:themeShade="BF"/>
      <w:sz w:val="24"/>
      <w:szCs w:val="32"/>
    </w:rPr>
  </w:style>
  <w:style w:type="character" w:customStyle="1" w:styleId="Heading2Char">
    <w:name w:val="Heading 2 Char"/>
    <w:basedOn w:val="DefaultParagraphFont"/>
    <w:link w:val="Heading2"/>
    <w:uiPriority w:val="9"/>
    <w:rsid w:val="00C439F4"/>
    <w:rPr>
      <w:rFonts w:ascii="Arial" w:eastAsiaTheme="majorEastAsia" w:hAnsi="Arial" w:cstheme="majorBidi"/>
      <w:b/>
      <w:color w:val="4472C4" w:themeColor="accent1"/>
      <w:szCs w:val="26"/>
    </w:rPr>
  </w:style>
  <w:style w:type="paragraph" w:styleId="ListParagraph">
    <w:name w:val="List Paragraph"/>
    <w:basedOn w:val="Normal"/>
    <w:uiPriority w:val="34"/>
    <w:qFormat/>
    <w:rsid w:val="00B74556"/>
    <w:pPr>
      <w:ind w:left="720"/>
      <w:contextualSpacing/>
    </w:pPr>
  </w:style>
  <w:style w:type="table" w:styleId="TableGrid">
    <w:name w:val="Table Grid"/>
    <w:basedOn w:val="TableNormal"/>
    <w:uiPriority w:val="39"/>
    <w:rsid w:val="00C439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C439F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439F4"/>
    <w:rPr>
      <w:rFonts w:ascii="Segoe UI" w:hAnsi="Segoe UI" w:cs="Segoe UI"/>
      <w:sz w:val="18"/>
      <w:szCs w:val="18"/>
    </w:rPr>
  </w:style>
  <w:style w:type="character" w:styleId="CommentReference">
    <w:name w:val="annotation reference"/>
    <w:basedOn w:val="DefaultParagraphFont"/>
    <w:uiPriority w:val="99"/>
    <w:semiHidden/>
    <w:unhideWhenUsed/>
    <w:rsid w:val="00B00A30"/>
    <w:rPr>
      <w:sz w:val="16"/>
      <w:szCs w:val="16"/>
    </w:rPr>
  </w:style>
  <w:style w:type="paragraph" w:styleId="CommentText">
    <w:name w:val="annotation text"/>
    <w:basedOn w:val="Normal"/>
    <w:link w:val="CommentTextChar"/>
    <w:uiPriority w:val="99"/>
    <w:semiHidden/>
    <w:unhideWhenUsed/>
    <w:rsid w:val="00B00A30"/>
    <w:pPr>
      <w:spacing w:line="240" w:lineRule="auto"/>
    </w:pPr>
    <w:rPr>
      <w:szCs w:val="20"/>
    </w:rPr>
  </w:style>
  <w:style w:type="character" w:customStyle="1" w:styleId="CommentTextChar">
    <w:name w:val="Comment Text Char"/>
    <w:basedOn w:val="DefaultParagraphFont"/>
    <w:link w:val="CommentText"/>
    <w:uiPriority w:val="99"/>
    <w:semiHidden/>
    <w:rsid w:val="00B00A30"/>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B00A30"/>
    <w:rPr>
      <w:b/>
      <w:bCs/>
    </w:rPr>
  </w:style>
  <w:style w:type="character" w:customStyle="1" w:styleId="CommentSubjectChar">
    <w:name w:val="Comment Subject Char"/>
    <w:basedOn w:val="CommentTextChar"/>
    <w:link w:val="CommentSubject"/>
    <w:uiPriority w:val="99"/>
    <w:semiHidden/>
    <w:rsid w:val="00B00A30"/>
    <w:rPr>
      <w:rFonts w:ascii="Arial" w:hAnsi="Arial"/>
      <w:b/>
      <w:bCs/>
      <w:sz w:val="20"/>
      <w:szCs w:val="20"/>
    </w:rPr>
  </w:style>
  <w:style w:type="character" w:customStyle="1" w:styleId="Heading3Char">
    <w:name w:val="Heading 3 Char"/>
    <w:basedOn w:val="DefaultParagraphFont"/>
    <w:link w:val="Heading3"/>
    <w:uiPriority w:val="9"/>
    <w:rsid w:val="00A368B8"/>
    <w:rPr>
      <w:rFonts w:asciiTheme="majorHAnsi" w:eastAsiaTheme="majorEastAsia" w:hAnsiTheme="majorHAnsi" w:cstheme="majorBidi"/>
      <w:color w:val="1F3763" w:themeColor="accent1" w:themeShade="7F"/>
      <w:sz w:val="24"/>
      <w:szCs w:val="24"/>
    </w:rPr>
  </w:style>
  <w:style w:type="character" w:styleId="Hyperlink">
    <w:name w:val="Hyperlink"/>
    <w:basedOn w:val="DefaultParagraphFont"/>
    <w:uiPriority w:val="99"/>
    <w:unhideWhenUsed/>
    <w:rsid w:val="00ED6DFA"/>
    <w:rPr>
      <w:color w:val="0563C1"/>
      <w:u w:val="single"/>
    </w:rPr>
  </w:style>
  <w:style w:type="character" w:styleId="UnresolvedMention">
    <w:name w:val="Unresolved Mention"/>
    <w:basedOn w:val="DefaultParagraphFont"/>
    <w:uiPriority w:val="99"/>
    <w:semiHidden/>
    <w:unhideWhenUsed/>
    <w:rsid w:val="00ED6DFA"/>
    <w:rPr>
      <w:color w:val="605E5C"/>
      <w:shd w:val="clear" w:color="auto" w:fill="E1DFDD"/>
    </w:rPr>
  </w:style>
  <w:style w:type="character" w:styleId="FollowedHyperlink">
    <w:name w:val="FollowedHyperlink"/>
    <w:basedOn w:val="DefaultParagraphFont"/>
    <w:uiPriority w:val="99"/>
    <w:semiHidden/>
    <w:unhideWhenUsed/>
    <w:rsid w:val="00ED6DFA"/>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10.jpg"/><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jp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jp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dot.nv.gov/Home/ShowDocument?id=18091" TargetMode="External"/><Relationship Id="rId24" Type="http://schemas.openxmlformats.org/officeDocument/2006/relationships/image" Target="media/image13.jpg"/><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jp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8.jp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jpg"/><Relationship Id="rId27"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A1D6F365E4D894F871948F9873E1168" ma:contentTypeVersion="9" ma:contentTypeDescription="Create a new document." ma:contentTypeScope="" ma:versionID="9bdc812e701bcf65a5e86234cd21bfb2">
  <xsd:schema xmlns:xsd="http://www.w3.org/2001/XMLSchema" xmlns:xs="http://www.w3.org/2001/XMLSchema" xmlns:p="http://schemas.microsoft.com/office/2006/metadata/properties" xmlns:ns1="http://schemas.microsoft.com/sharepoint/v3" xmlns:ns3="006fea39-9d6f-443b-9729-025564f52bf4" xmlns:ns4="665688bf-c415-4080-943f-46c5b0fb57b7" targetNamespace="http://schemas.microsoft.com/office/2006/metadata/properties" ma:root="true" ma:fieldsID="e810dd739279e739dd3c1ec337b6ba6a" ns1:_="" ns3:_="" ns4:_="">
    <xsd:import namespace="http://schemas.microsoft.com/sharepoint/v3"/>
    <xsd:import namespace="006fea39-9d6f-443b-9729-025564f52bf4"/>
    <xsd:import namespace="665688bf-c415-4080-943f-46c5b0fb57b7"/>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1:_ip_UnifiedCompliancePolicyProperties" minOccurs="0"/>
                <xsd:element ref="ns1:_ip_UnifiedCompliancePolicyUIAction" minOccurs="0"/>
                <xsd:element ref="ns3:MediaServiceDateTaken" minOccurs="0"/>
                <xsd:element ref="ns3:MediaServiceAuto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3" nillable="true" ma:displayName="Unified Compliance Policy Properties" ma:hidden="true" ma:internalName="_ip_UnifiedCompliancePolicyProperties">
      <xsd:simpleType>
        <xsd:restriction base="dms:Note"/>
      </xsd:simpleType>
    </xsd:element>
    <xsd:element name="_ip_UnifiedCompliancePolicyUIAction" ma:index="14"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06fea39-9d6f-443b-9729-025564f52bf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5688bf-c415-4080-943f-46c5b0fb57b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C04EC5-D9DC-4FDF-9409-7AD5BB4ABB55}">
  <ds:schemaRefs>
    <ds:schemaRef ds:uri="http://schemas.microsoft.com/sharepoint/v3/contenttype/forms"/>
  </ds:schemaRefs>
</ds:datastoreItem>
</file>

<file path=customXml/itemProps2.xml><?xml version="1.0" encoding="utf-8"?>
<ds:datastoreItem xmlns:ds="http://schemas.openxmlformats.org/officeDocument/2006/customXml" ds:itemID="{DC6A246A-2C8B-4AA1-AC4D-0669642A617C}">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924C7D69-8763-4115-BA02-BCDE3D5CA7C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006fea39-9d6f-443b-9729-025564f52bf4"/>
    <ds:schemaRef ds:uri="665688bf-c415-4080-943f-46c5b0fb57b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81DD242-BCAF-4411-977E-B6E96A0777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281</TotalTime>
  <Pages>7</Pages>
  <Words>1102</Words>
  <Characters>6284</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Nevada Department of Transportation</Company>
  <LinksUpToDate>false</LinksUpToDate>
  <CharactersWithSpaces>7372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Taylor, Michael</dc:creator>
  <cp:keywords/>
  <dc:description/>
  <cp:lastModifiedBy>Fox, David W</cp:lastModifiedBy>
  <cp:revision>9</cp:revision>
  <cp:lastPrinted>2019-11-19T20:15:00Z</cp:lastPrinted>
  <dcterms:created xsi:type="dcterms:W3CDTF">2020-01-08T22:12:00Z</dcterms:created>
  <dcterms:modified xsi:type="dcterms:W3CDTF">2021-11-05T03:38:00Z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0x0101004A1D6F365E4D894F871948F9873E1168</vt:lpwstr>
  </property>
</Properties>
</file>